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5f5e38118484324"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8570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LJUDEVITA MODECA KRIŽEVCI</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3.908.610,32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4.530.430,31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3.711.776,31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4.704.707,62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174.277,31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215.243,75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97.076,21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215.187,24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97.076,21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45,1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18.353,23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271.353,52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1478,5</w:t>
            </w:r>
          </w:p>
        </w:tc>
      </w:tr>
    </w:tbl>
    <w:p>
      <w:pPr>
        <w:spacing w:before="0" w:after="0"/>
      </w:pPr>
    </w:p>
    <w:p>
      <w:r>
        <w:t xml:space="preserve">Ukupni prihodi u izvještajnom razdoblju tekuće godine ostvareni su u iznosu 4.530.430,31 eura što je 15,9% više u odnosu na prethodno izvještajno razdoblje. Najvećim dijelom više ostvareni prihodi odnose se na prihode iz nadležnog proračuna za potrebe financiranja rashoda poslovanja te ostvarene kapitalne donacije. Ukupni rashodi poslovanja ostvareni su u iznosu 4.704.707,62 eura što je 26,8% više u odnosu na rashode u prethodnom izvještajnom razdoblju. Vrijednosno najznačajnije povećanje odnosi se na rashode za zaposlene uslijed povećanja plaća, materijalne rashode najvećim dijelom za uslugu prijevoza učenika zbog povećanja ugovorne cijene te naknade građanima i kućanstvima na temelju osiguranja i druge naknade za nabavu radnih bilježnica i drugih obrazovnih materijala. U razdoblju od 1. siječnja do 31. prosinca 2025. nema ostvarenih prihoda od prodaje nefinancijske imovine dok su rashodi za nabavu nefinancijske imovine ostvareni u iznosu 97.076,21 eura za nabavu proizvedene dugotrajne imovine (postrojenja i oprema) te dodatna ulaganja na građevinskim objektima. </w:t>
      </w:r>
    </w:p>
    <w:p>
      <w:r>
        <w:t xml:space="preserve">U razdoblju od 1. siječnja do 31. prosinca 2025. ostvaren je manjak prihoda poslovanja u iznosu 174.277,31 eura, manjak prihoda od nefinancijske imovine u iznosu 97.076,21 eura, slijedom čega je na kraju izvještajnog razdoblja ostvaren ukupan manjak prihoda i primitaka u iznosu 271.353,52 eura.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2.861.418,50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3.073.843,88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107,4</w:t>
            </w:r>
          </w:p>
        </w:tc>
      </w:tr>
    </w:tbl>
    <w:p>
      <w:pPr>
        <w:spacing w:before="0" w:after="0"/>
      </w:pPr>
    </w:p>
    <w:p>
      <w:r>
        <w:t xml:space="preserve">Ostvarene su tekuće pomoći iz državnog proračuna za isplatu plaća, doprinosa, naknade za prijevoz na posao i s posla, ostalih materijalnih prava zaposlenicima, sredstva za sufinanciranje troškova prehrane učenika, mentorstvo, nabavu udžbenika radnog karaktera, mjernih instrumenata (psiho-dijagnostičkih sredstva) u svrhu procjene funkcioniranja učenika te financiranje županijskih stručnih vijeća razredne nastave, glazbene kulture i hrvatskog jezika. Ostvarena su i sredstva za financiranje županijskih natjecanja od Koprivničko-križevačke županije. U odnosu na razdoblje prethodne godine u istom razdoblju tekuće godine prihodi su ostvareni u većem iznosu najvećim dijelom zbog povećanja osnovice za izračun plaće prema Odluci o visini osnovice za obračun plaće u javnim službama (NN 154/24) od 1. veljače 2025.</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18.525,40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8.499,62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45,9</w:t>
            </w:r>
          </w:p>
        </w:tc>
      </w:tr>
    </w:tbl>
    <w:p>
      <w:pPr>
        <w:spacing w:before="0" w:after="0"/>
      </w:pPr>
    </w:p>
    <w:p>
      <w:r>
        <w:t xml:space="preserve">Ostvareni prihodi u izvještajnom razdoblju tekuće godine u manjem iznosu najvećim dijelom za nabavu udžbenika namijenjenih višegodišnjem korištenju.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18.997,50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22.086,50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w:t>
            </w:r>
          </w:p>
        </w:tc>
      </w:tr>
    </w:tbl>
    <w:p>
      <w:pPr>
        <w:spacing w:before="0" w:after="0"/>
      </w:pPr>
    </w:p>
    <w:p>
      <w:r>
        <w:t xml:space="preserve">Ostvareni su prihodi za sufinanciranje cijene usluge produženog boravka u većem iznosu uslijed povećanja broja učenika koji koriste usluge produženog boravka.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2.047,51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4.174,55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203,9</w:t>
            </w:r>
          </w:p>
        </w:tc>
      </w:tr>
    </w:tbl>
    <w:p>
      <w:pPr>
        <w:spacing w:before="0" w:after="0"/>
      </w:pPr>
    </w:p>
    <w:p>
      <w:r>
        <w:t xml:space="preserve">Ostvareni prihodi u većem iznosu u odnosu na prethodno razdoblje uslijed ostvarenih prihoda za isporučenu električnu energiju.</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21.621,46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18.336,45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84,8</w:t>
            </w:r>
          </w:p>
        </w:tc>
      </w:tr>
    </w:tbl>
    <w:p>
      <w:pPr>
        <w:spacing w:before="0" w:after="0"/>
      </w:pPr>
    </w:p>
    <w:p>
      <w:r>
        <w:t xml:space="preserve">U izvještajnom razdoblju ostvareni su prihodi od iznajmljivanja sportske dvorane (promjena zakupnika) u manjem iznosu u odnosu na razdoblje prethodne godine.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5.907,30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6.767,92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114,6</w:t>
            </w:r>
          </w:p>
        </w:tc>
      </w:tr>
    </w:tbl>
    <w:p>
      <w:pPr>
        <w:spacing w:before="0" w:after="0"/>
      </w:pPr>
    </w:p>
    <w:p>
      <w:r>
        <w:t xml:space="preserve">U izvještajnom razdoblju godine ostvarena sredstva kojima je svrha određena od donatora –  DM-a za područnu školu Veliki Raven, za projekt Skupljamo stare baterije te od Školskog sportskog saveza Koprivničko-križevačke županije za projekt Aerobik s tatom, na penale s mamom.</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592,80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10.197,19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1720,2</w:t>
            </w:r>
          </w:p>
        </w:tc>
      </w:tr>
    </w:tbl>
    <w:p>
      <w:pPr>
        <w:spacing w:before="0" w:after="0"/>
      </w:pPr>
    </w:p>
    <w:p>
      <w:r>
        <w:t xml:space="preserve">Ostvarena kapitalna donacija za projekt Kad odrastem za nabavu opreme (prijenosnih računala i 3D printera) te od HEP-a („Za naše male genijalce“) za nabavu računala.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810.866,34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1.276.961,09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157,5</w:t>
            </w:r>
          </w:p>
        </w:tc>
      </w:tr>
    </w:tbl>
    <w:p>
      <w:pPr>
        <w:spacing w:before="0" w:after="0"/>
      </w:pPr>
    </w:p>
    <w:p>
      <w:r>
        <w:t xml:space="preserve">Prihodi za potrebe redovnog financiranja odgojno-obrazovne djelatnosti iz nadležnog proračuna ostvareni u većem iznosu uslijed općeg rasta cijena, a   najvećim dijelom zbog povećanja cijene za uslugu prijevoza učenika te uslijed povećanja broja zaposlenih pomoćnika u nastavi i učitelja u produženom boravku ostvareni su prihodi za isplatu plaće i ostalih materijalnih naknada u većem iznosu u odnosu na prethodno izvještajno razdoblje.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146.865,98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107.435,11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73,2</w:t>
            </w:r>
          </w:p>
        </w:tc>
      </w:tr>
    </w:tbl>
    <w:p>
      <w:pPr>
        <w:spacing w:before="0" w:after="0"/>
      </w:pPr>
    </w:p>
    <w:p>
      <w:r>
        <w:t xml:space="preserve">Prihodi za nabavu nefinancijske imovine  ostvareni su u manjem iznosu u odnosu na isto razdoblje prethodne godine najvećim dijelom za dodatna ulaganja na građevinskim objektima (sanacija sanitarnog čvora u sportskoj dvorani u prethodnoj godini).</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2.839.390,34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3.430.653,38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120,8</w:t>
            </w:r>
          </w:p>
        </w:tc>
      </w:tr>
    </w:tbl>
    <w:p>
      <w:pPr>
        <w:spacing w:before="0" w:after="0"/>
      </w:pPr>
    </w:p>
    <w:p>
      <w:r>
        <w:t xml:space="preserve">Rashodi za zaposlene povećani su zbog povećanja osnovice za obračun plaće te su evidentirani rashodi za plaću za mjesec prosinac 2025. u odnosu na prethodno izvještajno razdoblje. Uključuju i rashode za plaće pomoćnicima u nastavi, učiteljima u produženom boravku i pripravništvo. Ostali rashodi za zaposlene u odnosu na prethodno izvještajno razdoblje ostvareni su u većem iznosu, a što se najvećim dijelom odnosi na isplaćene potpore za bolovanje duže od 90 dana i u slučaju smrti.</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36.355,16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41.862,89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115,1</w:t>
            </w:r>
          </w:p>
        </w:tc>
      </w:tr>
    </w:tbl>
    <w:p>
      <w:pPr>
        <w:spacing w:before="0" w:after="0"/>
      </w:pPr>
    </w:p>
    <w:p>
      <w:r>
        <w:t xml:space="preserve">Više ostvareni rashodi za naknade za prijevoz na posao i s posla u odnosu na izvještajno razdoblje prethodne godine uslijed evidentiranja naknade za prijevoz za mjesec prosinac 2025.</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617,34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629,9</w:t>
            </w:r>
          </w:p>
        </w:tc>
      </w:tr>
    </w:tbl>
    <w:p>
      <w:pPr>
        <w:spacing w:before="0" w:after="0"/>
      </w:pPr>
    </w:p>
    <w:p>
      <w:r>
        <w:t xml:space="preserve">U izvještajnom razdoblju ostvareni rashodi za naknadu za korištenje privatnog automobila u službene svrhe (loko vožnja).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27.941,67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26.772,43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95,8</w:t>
            </w:r>
          </w:p>
        </w:tc>
      </w:tr>
    </w:tbl>
    <w:p>
      <w:pPr>
        <w:spacing w:before="0" w:after="0"/>
      </w:pPr>
    </w:p>
    <w:p>
      <w:r>
        <w:t xml:space="preserve">Rashodi za uredski materijal i ostali materijalni rashodi u  odnosu na isto razdoblje 2024. godine ostvareni su u manjem iznosu najvećim dijelom za materijal i sredstva za čišćenje.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156.166,96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173.633,31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111,2</w:t>
            </w:r>
          </w:p>
        </w:tc>
      </w:tr>
    </w:tbl>
    <w:p>
      <w:pPr>
        <w:spacing w:before="0" w:after="0"/>
      </w:pPr>
    </w:p>
    <w:p>
      <w:r>
        <w:t xml:space="preserve">Više ostvareni rashodi za nabavu namirnica za školsku kuhinju uslijed općeg rasta cijena.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71.779,72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73.637,14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102,6</w:t>
            </w:r>
          </w:p>
        </w:tc>
      </w:tr>
    </w:tbl>
    <w:p>
      <w:pPr>
        <w:spacing w:before="0" w:after="0"/>
      </w:pPr>
    </w:p>
    <w:p>
      <w:r>
        <w:t xml:space="preserve">Povećanje troškova energije zbog više realiziranih rashoda za električnu energiju i rashoda za nabavu lož ulja u odnosu na prethodno izvještajno razdoblje.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6.534,13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4.436,19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67,9</w:t>
            </w:r>
          </w:p>
        </w:tc>
      </w:tr>
    </w:tbl>
    <w:p>
      <w:pPr>
        <w:spacing w:before="0" w:after="0"/>
      </w:pPr>
    </w:p>
    <w:p>
      <w:r>
        <w:t xml:space="preserve">U izvještajnom razdoblju prethodne godine primljena donacija umjetničkih slika od Križevačkog likovnog kruga.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162.419,20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438.408,06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269,9</w:t>
            </w:r>
          </w:p>
        </w:tc>
      </w:tr>
    </w:tbl>
    <w:p>
      <w:pPr>
        <w:spacing w:before="0" w:after="0"/>
      </w:pPr>
    </w:p>
    <w:p>
      <w:r>
        <w:t xml:space="preserve">Veći iznos rashoda ostvaren u izvještajnom razdoblju tekuće godine najvećim dijelom odnosi se na uslugu prijevoza učenika zbog povećanja ugovorene cijene.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29.844,31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34.649,85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116,1</w:t>
            </w:r>
          </w:p>
        </w:tc>
      </w:tr>
    </w:tbl>
    <w:p>
      <w:pPr>
        <w:spacing w:before="0" w:after="0"/>
      </w:pPr>
    </w:p>
    <w:p>
      <w:r>
        <w:t xml:space="preserve">Usluge tekućeg i investicijskog održavanja u izvještajnom razdoblju ostvarene u većem iznosu najvećim dijelom za uslugu izvođenja voda i cijevi za priključni vod, ispumpavanja i ispiranja separatora masti u školskoj kuhinji, instalaterskih radova i radova na izvođenju priključenja na javnu vodoopskrbnu mrežu u područnoj školi Vojakovac, servisa klima uređaja, popravak puknuća vodovodne cijevi u sportskoj dvorani, popravak roleta u područnoj školi Veliki Raven.</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21.884,61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19.394,00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88,6</w:t>
            </w:r>
          </w:p>
        </w:tc>
      </w:tr>
    </w:tbl>
    <w:p>
      <w:pPr>
        <w:spacing w:before="0" w:after="0"/>
      </w:pPr>
    </w:p>
    <w:p>
      <w:r>
        <w:t xml:space="preserve">U izvještajnom razdoblju ostvareni su rashodi u manjem iznosu najvećim dijelom za ostale komunalne usluge u odnosu na prethodno izvještajno razdoblje.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259.874,04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271.636,08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104,5</w:t>
            </w:r>
          </w:p>
        </w:tc>
      </w:tr>
    </w:tbl>
    <w:p>
      <w:pPr>
        <w:spacing w:before="0" w:after="0"/>
      </w:pPr>
    </w:p>
    <w:p>
      <w:r>
        <w:t xml:space="preserve">U izvještajnom razdoblju ostvareni su u većem iznosu najvećim dijelom zbog povećanja iznosa za najamninu sportske dvorane.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7.299,97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6.769,26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92,7</w:t>
            </w:r>
          </w:p>
        </w:tc>
      </w:tr>
    </w:tbl>
    <w:p>
      <w:pPr>
        <w:spacing w:before="0" w:after="0"/>
      </w:pPr>
    </w:p>
    <w:p>
      <w:r>
        <w:t xml:space="preserve">Smanjenje rashoda u odnosu na prethodno izvještajno razdoblje najvećim dijelom za rashode obveznih i preventivnih zdravstvenih pregleda zaposlenika.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4.219,94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10.235,58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242,6</w:t>
            </w:r>
          </w:p>
        </w:tc>
      </w:tr>
    </w:tbl>
    <w:p>
      <w:pPr>
        <w:spacing w:before="0" w:after="0"/>
      </w:pPr>
    </w:p>
    <w:p>
      <w:r>
        <w:t xml:space="preserve">Povećanje rashoda zbog povećanja cijene temeljem ugovora o poslovno-tehničkoj suradnji na poslovima zaštite na radu i zaštite od požara te izrade elobrata procjene rizika (NN 119/25) u odnosu na prethodno izvještajno razdoblje.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138,4</w:t>
            </w:r>
          </w:p>
        </w:tc>
      </w:tr>
    </w:tbl>
    <w:p>
      <w:pPr>
        <w:spacing w:before="0" w:after="0"/>
      </w:pPr>
    </w:p>
    <w:p>
      <w:r>
        <w:t xml:space="preserve">Povećanje rashoda zbog povećanja cijene temeljem ugovora o održavanju računalnog programa proračunsko računovodstvo u okviru riznice grada Križevaca.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1.119,08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9.035,96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807,4</w:t>
            </w:r>
          </w:p>
        </w:tc>
      </w:tr>
    </w:tbl>
    <w:p>
      <w:pPr>
        <w:spacing w:before="0" w:after="0"/>
      </w:pPr>
    </w:p>
    <w:p>
      <w:r>
        <w:t xml:space="preserve">U izvještajnom razdoblju tekuće godine više ostvareni rashodi u odnosu na prethodno razdoblje za uslugu izrade sigurnosne procjene zaštite objekta prema Zakonu o privatnoj zaštiti te pripremu i implementaciju programa „Cycling games“.</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1.176,16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3356,6</w:t>
            </w:r>
          </w:p>
        </w:tc>
      </w:tr>
    </w:tbl>
    <w:p>
      <w:pPr>
        <w:spacing w:before="0" w:after="0"/>
      </w:pPr>
    </w:p>
    <w:p>
      <w:r>
        <w:t xml:space="preserve">Povećanje rashoda u odnosu na isto razdoblje prethodne godine najvećim dijelom zbog neispunjenja obveze kvotnog zapošljavanja osoba s invaliditetom.</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8.215,04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w:t>
            </w:r>
          </w:p>
        </w:tc>
      </w:tr>
    </w:tbl>
    <w:p>
      <w:pPr>
        <w:spacing w:before="0" w:after="0"/>
      </w:pPr>
    </w:p>
    <w:p>
      <w:r>
        <w:t xml:space="preserve">U izvještajnom razdoblju prethodne godine ostvareni rashodi za izvođenje predstava.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w:t>
            </w:r>
          </w:p>
        </w:tc>
      </w:tr>
    </w:tbl>
    <w:p>
      <w:pPr>
        <w:spacing w:before="0" w:after="0"/>
      </w:pPr>
    </w:p>
    <w:p>
      <w:r>
        <w:t xml:space="preserve">U izvještajnom razdoblju ostvareni rashodi za ostale zatezne kamate.</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40.794,03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120.275,42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294,8</w:t>
            </w:r>
          </w:p>
        </w:tc>
      </w:tr>
    </w:tbl>
    <w:p>
      <w:pPr>
        <w:spacing w:before="0" w:after="0"/>
      </w:pPr>
    </w:p>
    <w:p>
      <w:r>
        <w:t xml:space="preserve">Povećanje rashoda zbog nabave radnih bilježnica i dodatnih obrazovnih materijala u izvještajnom razdoblju.</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97,2</w:t>
            </w:r>
          </w:p>
        </w:tc>
      </w:tr>
    </w:tbl>
    <w:p>
      <w:pPr>
        <w:spacing w:before="0" w:after="0"/>
      </w:pPr>
    </w:p>
    <w:p>
      <w:r>
        <w:t xml:space="preserve">U izvještajnom razdoblju ostvareni rashodi za nabavu menstrualnih higijenskih potrepština.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kazne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tekuće godine ostvareni rashodi za naplatu novčane kazne.</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20.761,69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w:t>
            </w:r>
          </w:p>
        </w:tc>
      </w:tr>
    </w:tbl>
    <w:p>
      <w:pPr>
        <w:spacing w:before="0" w:after="0"/>
      </w:pPr>
    </w:p>
    <w:p>
      <w:r>
        <w:t xml:space="preserve">Višak prihoda poslovanja preneseni - na dan 31. prosinac 2025.  nije isti stanju na dan 1. siječnja 2025. zbog promjene na računima rezultata uslijed provedbe odluke o raspodjeli rezultata i povrata više uplaćenih sredstava HZZ-u za pripravnika.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11.377,58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256.153,16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2251,4</w:t>
            </w:r>
          </w:p>
        </w:tc>
      </w:tr>
    </w:tbl>
    <w:p>
      <w:pPr>
        <w:spacing w:before="0" w:after="0"/>
      </w:pPr>
    </w:p>
    <w:p>
      <w:r>
        <w:t xml:space="preserve">Obračunati prihodi poslovanja-nenaplaćeni- povećanje se najvećim dijelom odnosi na evidentirane pomoći od Ministarstva znanosti, obrazovanja i mladih za isplatu plaće 12/2025 iz državnog proračuna preko COP-a.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Stambeni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prethodnom izvještajnom razdoblju ostvareni iznos prihoda od prodaje građevinskih objekata -stanova na kojima postoji stanarsko pravo dok je u izvještajnom razdoblju tekuće godine otplaćen u cijelosti.</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16.616,85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19.841,05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119,4</w:t>
            </w:r>
          </w:p>
        </w:tc>
      </w:tr>
    </w:tbl>
    <w:p>
      <w:pPr>
        <w:spacing w:before="0" w:after="0"/>
      </w:pPr>
    </w:p>
    <w:p>
      <w:r>
        <w:t xml:space="preserve">U izvještajnom razdoblju ostvarena donacija računala od HEP-a „Za naše male genijalce“ i računalne opreme (prijenosna računala i 3D pisači) u okviru projekta „Kad odrastem“, nabava prijenosnih računala i interaktivnog digitalnog asistenta.</w:t>
      </w:r>
    </w:p>
    <w:p>
      <w:r>
        <w:t xml:space="preserve"> </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19.654,11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23.026,18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117,2</w:t>
            </w:r>
          </w:p>
        </w:tc>
      </w:tr>
    </w:tbl>
    <w:p>
      <w:pPr>
        <w:spacing w:before="0" w:after="0"/>
      </w:pPr>
    </w:p>
    <w:p>
      <w:r>
        <w:t xml:space="preserve">U izvještajnom razdoblju izvršena nabava plinskog kondenzacijskog kotla (sportska dvorana),  elektrokotla (Veliki Raven) i klima uređaja (Apatovac, Vojakovac i Vojakovački Osijek).</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4.845,70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1053,4</w:t>
            </w:r>
          </w:p>
        </w:tc>
      </w:tr>
    </w:tbl>
    <w:p>
      <w:pPr>
        <w:spacing w:before="0" w:after="0"/>
      </w:pPr>
    </w:p>
    <w:p>
      <w:r>
        <w:t xml:space="preserve">U izvještajnom razdoblju izvršena nabava traktorske kosilice.</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2.639,84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tekuće godine ostvareni su rashodi za nabavu bicikala u okviru organizacije programa Cycling games.</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20.525,40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10.590,41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51,6</w:t>
            </w:r>
          </w:p>
        </w:tc>
      </w:tr>
    </w:tbl>
    <w:p>
      <w:pPr>
        <w:spacing w:before="0" w:after="0"/>
      </w:pPr>
    </w:p>
    <w:p>
      <w:r>
        <w:t xml:space="preserve">Ostvareni su rashodi u manjem iznosu u odnosu na prethodno razdoblje za udžbenike namijenjenih višegodišnjem korištenju.</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140.046,69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28.844,28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w:t>
            </w:r>
          </w:p>
        </w:tc>
      </w:tr>
    </w:tbl>
    <w:p>
      <w:pPr>
        <w:spacing w:before="0" w:after="0"/>
      </w:pPr>
    </w:p>
    <w:p>
      <w:r>
        <w:t xml:space="preserve">U prethodnom izvještajnom razdoblju izvršena sanacija sanitarnog čvora u sportskoj dvorani.</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 preneseni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od nefinancijske imovine-preneseni na dan 31.12.2025. nije isti stanju na dan 1. siječnja 2025. iskazanom u obrascu Bilanca uslijed provedbe odluke o raspodjeli rezultata.</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222.232,93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izvještajnom razdoblju tekuće godine nisu evidentirani rashodi za plaću za prosinac 2025. uslijed ukidanja podskupine računa 193 Kontinuirani rashodi budućih razdoblja prema članku 233. novog Pravilnika.</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stanja na početku i na kraju izvještajnog razdoblja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104,5</w:t>
            </w:r>
          </w:p>
        </w:tc>
      </w:tr>
    </w:tbl>
    <w:p>
      <w:pPr>
        <w:spacing w:before="0" w:after="0"/>
      </w:pPr>
    </w:p>
    <w:p>
      <w:r>
        <w:t xml:space="preserve">Veći broj zaposlenih (pomoćnici u nastavi, zamjene za bolovanja) u odnosu na prethodno izvještajno razdoblje.</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sati rada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103,0</w:t>
            </w:r>
          </w:p>
        </w:tc>
      </w:tr>
    </w:tbl>
    <w:p>
      <w:pPr>
        <w:spacing w:before="0" w:after="0"/>
      </w:pPr>
    </w:p>
    <w:p>
      <w:r>
        <w:t xml:space="preserve">Veći broj zaposlenih (pomoćnici u nastavi, zamjene za bolovanja) u odnosu na prethodno izvještajno razdoblje.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4.482.781,97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4.512.862,78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100,7</w:t>
            </w:r>
          </w:p>
        </w:tc>
      </w:tr>
    </w:tbl>
    <w:p>
      <w:pPr>
        <w:spacing w:before="0" w:after="0"/>
      </w:pPr>
    </w:p>
    <w:p>
      <w:r>
        <w:t xml:space="preserve">Povećanje vrijednosti poslovnih objekata odnosi se na povećanje vrijednosti školske zgrade u Apatovcu temeljem ulaganja (ugradnja ulaznih dvokrilnih vrata), povećanje vrijednosti školske zgrade u Glogovnici temeljem ulaganja  (sanacija parketa) te ulaganje (sanacija parketa) u zgradu matične škole.</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građevinskih objekata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1.814.266,65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1.868.750,83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103,0</w:t>
            </w:r>
          </w:p>
        </w:tc>
      </w:tr>
    </w:tbl>
    <w:p>
      <w:pPr>
        <w:spacing w:before="0" w:after="0"/>
      </w:pPr>
    </w:p>
    <w:p>
      <w:r>
        <w:t xml:space="preserve">Uknjižen je obračunani ispravak vrijednosti građevinskih objekata za 2025. godinu  prema propisanim stopama ispravka vrijednosti dugotrajne imovine.</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466.488,46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473.208,97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101,4</w:t>
            </w:r>
          </w:p>
        </w:tc>
      </w:tr>
    </w:tbl>
    <w:p>
      <w:pPr>
        <w:spacing w:before="0" w:after="0"/>
      </w:pPr>
    </w:p>
    <w:p>
      <w:r>
        <w:t xml:space="preserve">Povećanje u odnosu na  stanje 1. siječnja  najvećim dijelom se odnosi na uknjiženje donacije računala od HEP-a, računalne opreme za projekt Kad odrastem te nabavu prijenosnih računala i interaktivnog digitalnog asistenta.</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77.634,43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101.607,91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130,9</w:t>
            </w:r>
          </w:p>
        </w:tc>
      </w:tr>
    </w:tbl>
    <w:p>
      <w:pPr>
        <w:spacing w:before="0" w:after="0"/>
      </w:pPr>
    </w:p>
    <w:p>
      <w:r>
        <w:t xml:space="preserve">Povećanje kod opreme za održavanje i zaštitu odnosi se na nabavu klima uređaja za područne škole, plinskog kondenzacijskog kotla, elektrokotla, motorne kosilice i kose.</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Sportska i glazbena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41.825,28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49.114,03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117,4</w:t>
            </w:r>
          </w:p>
        </w:tc>
      </w:tr>
    </w:tbl>
    <w:p>
      <w:pPr>
        <w:spacing w:before="0" w:after="0"/>
      </w:pPr>
    </w:p>
    <w:p>
      <w:r>
        <w:t xml:space="preserve">Povećanje se odnosi najvećim dijelom na nabavu sportske opreme (rukometni/malonogometni gol).</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59.264,95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64.110,65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108,2</w:t>
            </w:r>
          </w:p>
        </w:tc>
      </w:tr>
    </w:tbl>
    <w:p>
      <w:pPr>
        <w:spacing w:before="0" w:after="0"/>
      </w:pPr>
    </w:p>
    <w:p>
      <w:r>
        <w:t xml:space="preserve">Povećanje u odnosu na stanje 1. siječnja vezano za nabavu traktorske kosilice i hladnjaka.</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postrojenja i opreme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524.310,51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560.854,49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107,0</w:t>
            </w:r>
          </w:p>
        </w:tc>
      </w:tr>
    </w:tbl>
    <w:p>
      <w:pPr>
        <w:spacing w:before="0" w:after="0"/>
      </w:pPr>
    </w:p>
    <w:p>
      <w:r>
        <w:t xml:space="preserve">Odnosi se na uknjiženje ispravka vrijednosti postrojenja i opreme za 2025. godinu.</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9.489,73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12.129,57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127,8</w:t>
            </w:r>
          </w:p>
        </w:tc>
      </w:tr>
    </w:tbl>
    <w:p>
      <w:pPr>
        <w:spacing w:before="0" w:after="0"/>
      </w:pPr>
    </w:p>
    <w:p>
      <w:r>
        <w:t xml:space="preserve">Odnosi se na nabavu bicikala.</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prijevoznih sredstava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2.273,58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3.707,28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163,1</w:t>
            </w:r>
          </w:p>
        </w:tc>
      </w:tr>
    </w:tbl>
    <w:p>
      <w:pPr>
        <w:spacing w:before="0" w:after="0"/>
      </w:pPr>
    </w:p>
    <w:p>
      <w:r>
        <w:t xml:space="preserve">Uknjižen je ispravak vrijednosti prijevoznih sredstava za 2025. godinu.</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329.188,61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117.732,74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w:t>
            </w:r>
          </w:p>
        </w:tc>
      </w:tr>
    </w:tbl>
    <w:p>
      <w:pPr>
        <w:spacing w:before="0" w:after="0"/>
      </w:pPr>
    </w:p>
    <w:p>
      <w:r>
        <w:t xml:space="preserve">Smanjenje se odnosi na isknjiženje udžbenika trajnog karaktera temeljem Odluke i potvrde o preuzimanju.</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knjiga, umjetničkih djela i ostalih izložbenih vrijednosti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320.500,50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108.875,23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w:t>
            </w:r>
          </w:p>
        </w:tc>
      </w:tr>
    </w:tbl>
    <w:p>
      <w:pPr>
        <w:spacing w:before="0" w:after="0"/>
      </w:pPr>
    </w:p>
    <w:p>
      <w:r>
        <w:t xml:space="preserve">Uknjižen je ispravak vrijednosti knjiga i udžbenika trajnog karaktera namijenjenih višegodišnjem korištenju.</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62.139,45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46.541,65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74,9</w:t>
            </w:r>
          </w:p>
        </w:tc>
      </w:tr>
    </w:tbl>
    <w:p>
      <w:pPr>
        <w:spacing w:before="0" w:after="0"/>
      </w:pPr>
    </w:p>
    <w:p>
      <w:r>
        <w:t xml:space="preserve">Uknjižena je nabava sitnog inventara i isknjižen je dotrajali sitni inventar.</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sitnog inventara i autoguma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62.139,45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46.541,65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74,9</w:t>
            </w:r>
          </w:p>
        </w:tc>
      </w:tr>
    </w:tbl>
    <w:p>
      <w:pPr>
        <w:spacing w:before="0" w:after="0"/>
      </w:pPr>
    </w:p>
    <w:p>
      <w:r>
        <w:t xml:space="preserve">Proveden ispravak vrijednosti sitnog inventara.</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6.710,44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5.813,08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86,6</w:t>
            </w:r>
          </w:p>
        </w:tc>
      </w:tr>
    </w:tbl>
    <w:p>
      <w:pPr>
        <w:spacing w:before="0" w:after="0"/>
      </w:pPr>
    </w:p>
    <w:p>
      <w:r>
        <w:t xml:space="preserve">Odnosi se na potraživanja za bolovanja (preko 42 dana i njega djeteta) koja se refundiraju od HZZO-a.</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66.435,05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285.466,37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429,7</w:t>
            </w:r>
          </w:p>
        </w:tc>
      </w:tr>
    </w:tbl>
    <w:p>
      <w:pPr>
        <w:spacing w:before="0" w:after="0"/>
      </w:pPr>
    </w:p>
    <w:p>
      <w:r>
        <w:t xml:space="preserve">Potraživanja za prihode poslovanja na dan 31.12.2025. iznose 285.466,37 eura i uključuju potraživanja za pomoći za plaću 12/25 i ostale materijalne naknade u iznosu 244.984,02 eura, potraživanja za upravne i administrativne pristojbe po posebnim propisima i naknade (potraživanja za sufinanciranje cijene usluge produženog boravka) u iznosu od 3.423,50 eura, potraživanja za prihode od prodaje proizvoda i robe te pruženih usluga (iznajmljivanje stanova, školskog prostora, zalogajnice, prihodi od električne energije) u iznosu  7.745,64 eura, potraživanja za prihode iz proračuna (stanje podračuna u gradskoj riznici) u iznosu 29.313,21 eura.</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222.232,93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Novim Pravilnikom ukinuti su kontinuirani rashodi sa podskupine 193 te nije evidentirana plaća za prosinac 2025.</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220.852,25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273.421,27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123,8</w:t>
            </w:r>
          </w:p>
        </w:tc>
      </w:tr>
    </w:tbl>
    <w:p>
      <w:pPr>
        <w:spacing w:before="0" w:after="0"/>
      </w:pPr>
    </w:p>
    <w:p>
      <w:r>
        <w:t xml:space="preserve">Obveze za plaću zaposlenika za mjesec prosinac za 2025. godinu.</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21.186,37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24.960,79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117,8</w:t>
            </w:r>
          </w:p>
        </w:tc>
      </w:tr>
    </w:tbl>
    <w:p>
      <w:pPr>
        <w:spacing w:before="0" w:after="0"/>
      </w:pPr>
    </w:p>
    <w:p>
      <w:r>
        <w:t xml:space="preserve">Evidentirane su obveze za materijalne rashode nastale u mjesecu prosincu 2025. godine sa dospijećem u siječnju 2026.  uključujući i obveze za naknade za prijevoz na posao i s posla.</w:t>
      </w:r>
    </w:p>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7.520,21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4.636,05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61,6</w:t>
            </w:r>
          </w:p>
        </w:tc>
      </w:tr>
    </w:tbl>
    <w:p>
      <w:pPr>
        <w:spacing w:before="0" w:after="0"/>
      </w:pPr>
    </w:p>
    <w:p>
      <w:r>
        <w:t xml:space="preserve">Zbog promjene u načinu evidentiranja uknjižena je naknada za bolovanja na teret HZZO-a i jamčevni polog.</w:t>
      </w:r>
    </w:p>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Naplaćeni prihodi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Naplaćeni prihodi budućih razdoblja odnose se na više uplaćeni iznos za sufinanciranje cijene usluge produženog boravka.</w:t>
      </w:r>
    </w:p>
    <w:p/>
    <w:p>
      <w:pPr>
        <w:jc w:val="center"/>
        <w:pStyle w:val="Normal"/>
        <w:spacing w:line="240" w:lineRule="auto"/>
        <w:keepNext/>
      </w:pPr>
      <w:r>
        <w:rPr>
          <w:sz w:val="28"/>
          <w:rFonts w:ascii="Times New Roman" w:hAnsi="Times New Roman"/>
        </w:rPr>
        <w:t xml:space="preserve">Bilješka 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266.082,67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Iskazan je manjak prihoda poslovanja u iznosu od 266.082,67 eura nakon provedenog prebijanja manjka za 2025. godinu s prenesenim viškom te sukladno čl.  215. novog Pravilnika o proračunskom računovodstvu provedena je korekcija rezultata za iznose kapitalnih prijenosa ostvarenih tijekom proračunske godine koji su utrošeni za nabavu nefinancijske imovine.</w:t>
      </w:r>
    </w:p>
    <w:p/>
    <w:p>
      <w:pPr>
        <w:jc w:val="center"/>
        <w:pStyle w:val="Normal"/>
        <w:spacing w:line="240" w:lineRule="auto"/>
        <w:keepNext/>
      </w:pPr>
      <w:r>
        <w:rPr>
          <w:sz w:val="28"/>
          <w:rFonts w:ascii="Times New Roman" w:hAnsi="Times New Roman"/>
        </w:rPr>
        <w:t xml:space="preserve">Bilješka 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48.034,87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1.809,65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w:t>
            </w:r>
          </w:p>
        </w:tc>
      </w:tr>
    </w:tbl>
    <w:p>
      <w:pPr>
        <w:spacing w:before="0" w:after="0"/>
      </w:pPr>
    </w:p>
    <w:p>
      <w:r>
        <w:t xml:space="preserve">Manjak prihoda od nefinancijske imovine iznosi 1.809,65 eura nakon što je provedena korekcija rezultata za iznose kapitalnih prijenosa ostvarenih tijekom proračunske godine koji su utrošeni za nabavu nefinancijske imovine.</w:t>
      </w:r>
    </w:p>
    <w:p/>
    <w:p>
      <w:pPr>
        <w:jc w:val="center"/>
        <w:pStyle w:val="Normal"/>
        <w:spacing w:line="240" w:lineRule="auto"/>
        <w:keepNext/>
      </w:pPr>
      <w:r>
        <w:rPr>
          <w:sz w:val="28"/>
          <w:rFonts w:ascii="Times New Roman" w:hAnsi="Times New Roman"/>
        </w:rPr>
        <w:t xml:space="preserve">Bilješka 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244.984,02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Evidentirane su pomoći za plaću za prosinac 2025. i materijalne naknade (jubilarne nagrade).</w:t>
      </w:r>
    </w:p>
    <w:p/>
    <w:p>
      <w:pPr>
        <w:jc w:val="center"/>
        <w:pStyle w:val="Normal"/>
        <w:spacing w:line="240" w:lineRule="auto"/>
        <w:keepNext/>
      </w:pPr>
      <w:r>
        <w:rPr>
          <w:sz w:val="28"/>
          <w:rFonts w:ascii="Times New Roman" w:hAnsi="Times New Roman"/>
        </w:rPr>
        <w:t xml:space="preserve">Bilješka 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jamčevne pologe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Evidentirano jamstvo za redovito plaćanje prilikom sklapanja Ugovora o najmu zalogajnice.</w:t>
      </w:r>
    </w:p>
    <w:p/>
    <w:p>
      <w:pPr>
        <w:jc w:val="center"/>
        <w:pStyle w:val="Normal"/>
        <w:spacing w:line="240" w:lineRule="auto"/>
        <w:keepNext/>
      </w:pPr>
      <w:r>
        <w:rPr>
          <w:sz w:val="28"/>
          <w:rFonts w:ascii="Times New Roman" w:hAnsi="Times New Roman"/>
        </w:rPr>
        <w:t xml:space="preserve">Bilješka 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 - bolovanje HZZO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5.529,00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2.533,05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w:t>
            </w:r>
          </w:p>
        </w:tc>
      </w:tr>
    </w:tbl>
    <w:p>
      <w:pPr>
        <w:spacing w:before="0" w:after="0"/>
      </w:pPr>
    </w:p>
    <w:p>
      <w:r>
        <w:t xml:space="preserve">Slijedom izmjene u Računskom planu dodana je nova skupina 27 te je iskazano bolovanje na teret HZZO-a.</w:t>
      </w:r>
    </w:p>
    <w:p/>
    <w:p>
      <w:pPr>
        <w:jc w:val="center"/>
        <w:pStyle w:val="Normal"/>
        <w:spacing w:line="240" w:lineRule="auto"/>
        <w:keepNext/>
      </w:pPr>
      <w:r>
        <w:rPr>
          <w:sz w:val="28"/>
          <w:rFonts w:ascii="Times New Roman" w:hAnsi="Times New Roman"/>
        </w:rPr>
        <w:t xml:space="preserve">Bilješka 70.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 ispravci iz prethodnih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Manjak prihoda poslovanja-ispravci iz prethodnih razdoblja-odnosi se na povrat neutrošenih sredstava za mjeru pripravništvo primljenih u 2024. godini.</w:t>
      </w:r>
    </w:p>
    <w:p/>
    <w:p>
      <w:pPr>
        <w:jc w:val="center"/>
        <w:pStyle w:val="Normal"/>
        <w:spacing w:line="240" w:lineRule="auto"/>
        <w:keepNext/>
      </w:pPr>
      <w:r>
        <w:rPr>
          <w:sz w:val="28"/>
          <w:rFonts w:ascii="Times New Roman" w:hAnsi="Times New Roman"/>
        </w:rPr>
        <w:t xml:space="preserve">Bilješka 71.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Tuđa imovina dobivena na korištenje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5.389,28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1.735,67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w:t>
            </w:r>
          </w:p>
        </w:tc>
      </w:tr>
    </w:tbl>
    <w:p>
      <w:pPr>
        <w:spacing w:before="0" w:after="0"/>
      </w:pPr>
    </w:p>
    <w:p>
      <w:r>
        <w:t xml:space="preserve">Uknjižen je ispravak vrijednosti tuđe imovine dobivene na korištenje prema čl. 216 novog Pravilnika.</w:t>
      </w:r>
    </w:p>
    <w:p/>
    <w:p>
      <w:pPr>
        <w:jc w:val="center"/>
        <w:pStyle w:val="Normal"/>
        <w:spacing w:line="240" w:lineRule="auto"/>
        <w:keepNext/>
      </w:pPr>
      <w:r>
        <w:rPr>
          <w:sz w:val="28"/>
          <w:rFonts w:ascii="Times New Roman" w:hAnsi="Times New Roman"/>
        </w:rPr>
        <w:t xml:space="preserve">Bilješka 72.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Instrumenti osiguranja plaćanja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72,2</w:t>
            </w:r>
          </w:p>
        </w:tc>
      </w:tr>
    </w:tbl>
    <w:p>
      <w:pPr>
        <w:spacing w:before="0" w:after="0"/>
      </w:pPr>
    </w:p>
    <w:p>
      <w:r>
        <w:t xml:space="preserve">Smanjenje izvanbilančnih zapisa odnosi se na isknjiženje  instrumenata osiguranja plaćanja-bjanko zadužnice kao jamstvo za otklanjanje nedostataka u jamstvenom roku sukladno primopredajnom zapisniku.</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73.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3.927.020,06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4.801.783,83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122,3</w:t>
            </w:r>
          </w:p>
        </w:tc>
      </w:tr>
    </w:tbl>
    <w:p>
      <w:pPr>
        <w:spacing w:before="0" w:after="0"/>
      </w:pPr>
    </w:p>
    <w:p>
      <w:r>
        <w:t xml:space="preserve">Iskazani su ukupni rashodi razreda 3 Rashodi poslovanja i 4 Rashodi za nabavu nefinancijske imovine koji su iskazani u Izvještaju o prihodima i rashodima, primicima i izdacima na šifri Y034.</w:t>
      </w:r>
    </w:p>
    <w:p/>
    <w:p>
      <w:pPr>
        <w:jc w:val="center"/>
        <w:pStyle w:val="Normal"/>
        <w:spacing w:line="240" w:lineRule="auto"/>
        <w:keepNext/>
      </w:pPr>
      <w:r>
        <w:rPr>
          <w:sz w:val="28"/>
          <w:rFonts w:ascii="Times New Roman" w:hAnsi="Times New Roman"/>
        </w:rPr>
        <w:t xml:space="preserve">Bilješka 74.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156.166,96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173.633,31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111,2</w:t>
            </w:r>
          </w:p>
        </w:tc>
      </w:tr>
    </w:tbl>
    <w:p>
      <w:pPr>
        <w:spacing w:before="0" w:after="0"/>
      </w:pPr>
    </w:p>
    <w:p>
      <w:r>
        <w:t xml:space="preserve">Obuhvaća troškove prehrane djece u školskoj kuhinji u okviru funkcije 096 Dodatne usluge u obrazovanju koji su u tekućoj godini za 11,2% veći u odnosu na prethodnu godinu uslijed povećanja broja korisnika usluge školske prehrane i troškova za nabavu namirnica.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75.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116.439,35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vlastitih izvora iz proračuna za dugotrajnu nefinancijsku imovinu za obračun ispravka vrijednosti za 2025. godinu (čl. 192 novog Pravilnika).</w:t>
      </w:r>
    </w:p>
    <w:p/>
    <w:p>
      <w:pPr>
        <w:jc w:val="center"/>
        <w:pStyle w:val="Normal"/>
        <w:spacing w:line="240" w:lineRule="auto"/>
        <w:keepNext/>
      </w:pPr>
      <w:r>
        <w:rPr>
          <w:sz w:val="28"/>
          <w:rFonts w:ascii="Times New Roman" w:hAnsi="Times New Roman"/>
        </w:rPr>
        <w:t xml:space="preserve">Bilješka 76.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smanjenja odnosi se na otpis nenaplaćenog potraživanja za koji se nije provodio ispravak vrijednosti.</w:t>
      </w:r>
    </w:p>
    <w:p>
      <w:r>
        <w:t xml:space="preserve">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77.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280.424,19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1. siječnja iznosi 280.424,19 eura, a odnosi se na obveze nastale u mjesecu prosincu 2025. godine podmirene u siječnju 2026. godine. Stanje 1. siječnja sadrži i obveze prema državnom proračunu za bolovanja preko 42 dana (5.529,00 eura) te obveze za povrat u državni proračun za više uplaćena sredstva za prehranu učenika (1.991,21 eura).</w:t>
      </w:r>
    </w:p>
    <w:p/>
    <w:p>
      <w:pPr>
        <w:jc w:val="center"/>
        <w:pStyle w:val="Normal"/>
        <w:spacing w:line="240" w:lineRule="auto"/>
        <w:keepNext/>
      </w:pPr>
      <w:r>
        <w:rPr>
          <w:sz w:val="28"/>
          <w:rFonts w:ascii="Times New Roman" w:hAnsi="Times New Roman"/>
        </w:rPr>
        <w:t xml:space="preserve">Bilješka 78.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60.264,39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obveza u izvještajnom razdoblju u iznosu 60.264,39 eura odnosi se na obveze prema državnom proračunu za bolovanje preko 42 dana (17.859,44 eura), obveza za povrat u državni proračun pogrešno isplaćenog regresa (300,00 eura), obveza za povrat u državni proračun za više primljena sredstva za nabavu udžbenika  (271,38 eura), obveza za povrat u državni proračun za više uplaćena sredstva za prehranu učenika (31.788,63 eura), obveza za povrat poreza u državni proračun prema GOP-u (600,39 eura) te obveze prema Gradu (9.444,55 eura).</w:t>
      </w:r>
    </w:p>
    <w:p/>
    <w:p>
      <w:pPr>
        <w:jc w:val="center"/>
        <w:pStyle w:val="Normal"/>
        <w:spacing w:line="240" w:lineRule="auto"/>
        <w:keepNext/>
      </w:pPr>
      <w:r>
        <w:rPr>
          <w:sz w:val="28"/>
          <w:rFonts w:ascii="Times New Roman" w:hAnsi="Times New Roman"/>
        </w:rPr>
        <w:t xml:space="preserve">Bilješka 79.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65.251,55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Podmirene su obveze  u iznosu 65.251,55 eura (sredstva za prehranu učenika 33.779,84 eura, obveze prema nadležnom proračunu 9.444,55 eura, obveze za povrat u državni proračun za udžbenike 271,38 eura, pogrešno isplaćeni regres 300,00 eura, povrat poreza prema godišnjem obračunu poreza 600,39 eura) osim obveza prema državnom proračunu za bolovanja preko 42 dana koje su zatvorene u djelomičnom iznosu prema primljenim Uputama u iznosu 20.855,39 eura.</w:t>
      </w:r>
    </w:p>
    <w:p/>
    <w:p>
      <w:pPr>
        <w:jc w:val="center"/>
        <w:pStyle w:val="Normal"/>
        <w:spacing w:line="240" w:lineRule="auto"/>
        <w:keepNext/>
      </w:pPr>
      <w:r>
        <w:rPr>
          <w:sz w:val="28"/>
          <w:rFonts w:ascii="Times New Roman" w:hAnsi="Times New Roman"/>
        </w:rPr>
        <w:t xml:space="preserve">Bilješka 80.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303.018,11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kraju izvještajnog razdoblja- stanje obveza na 31.12.2025. godine iznosi 303.018,11 eura, a jednako je stanju iskazanom i u obrascu Bilanca na šifri 2 umanjeno za stanje na skupini 29. Iskazano stanje obveza na kraju izvještajnog razdoblja odnosi se na nedospjele obveze.</w:t>
      </w:r>
    </w:p>
    <w:p/>
    <w:p>
      <w:pPr>
        <w:jc w:val="center"/>
        <w:pStyle w:val="Normal"/>
        <w:spacing w:line="240" w:lineRule="auto"/>
        <w:keepNext/>
      </w:pPr>
      <w:r>
        <w:rPr>
          <w:sz w:val="28"/>
          <w:rFonts w:ascii="Times New Roman" w:hAnsi="Times New Roman"/>
        </w:rPr>
        <w:t xml:space="preserve">Bilješka 81.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iznosi 0,00 eura te nema dospjelih obveza.</w:t>
      </w:r>
    </w:p>
    <w:p/>
    <w:p>
      <w:pPr>
        <w:jc w:val="center"/>
        <w:pStyle w:val="Normal"/>
        <w:spacing w:line="240" w:lineRule="auto"/>
        <w:keepNext/>
      </w:pPr>
      <w:r>
        <w:rPr>
          <w:sz w:val="28"/>
          <w:rFonts w:ascii="Times New Roman" w:hAnsi="Times New Roman"/>
        </w:rPr>
        <w:t xml:space="preserve">Bilješka 82.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303.018,11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na kraju izvještajnog razdoblja iznosi 303.018,11 eura, a odnosi se na obveze za zaposlene (273.421,27 eura – plaća za prosinac 2025. godine koja je isplaćena u siječnju 2026. godine), međusobne obveze proračunskih korisnika tj. obveze prema državnom proračunu za bolovanja preko 42 dana (2.533,05 eura), obveze za materijalne rashode (24.960,79 eura) te obveze za jamčevne pologe za redovito plaćanje (2.103,00 eura).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6c5b9f6aba2246fa" /></Relationships>
</file>