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5379E3" w14:paraId="3C5894DE" w14:textId="77777777">
        <w:trPr>
          <w:tblCellSpacing w:w="60" w:type="dxa"/>
        </w:trPr>
        <w:tc>
          <w:tcPr>
            <w:tcW w:w="1200" w:type="pct"/>
            <w:shd w:val="clear" w:color="auto" w:fill="E7F0F9"/>
          </w:tcPr>
          <w:p w14:paraId="3C5894DC" w14:textId="77777777" w:rsidR="005379E3" w:rsidRDefault="00A46138">
            <w:pPr>
              <w:spacing w:after="0" w:line="240" w:lineRule="auto"/>
            </w:pPr>
            <w:r>
              <w:rPr>
                <w:b/>
              </w:rPr>
              <w:t>RKP broj</w:t>
            </w:r>
          </w:p>
        </w:tc>
        <w:tc>
          <w:tcPr>
            <w:tcW w:w="0" w:type="auto"/>
            <w:shd w:val="clear" w:color="auto" w:fill="E7F0F9"/>
          </w:tcPr>
          <w:p w14:paraId="3C5894DD" w14:textId="77777777" w:rsidR="005379E3" w:rsidRDefault="00A46138">
            <w:pPr>
              <w:spacing w:after="0" w:line="240" w:lineRule="auto"/>
            </w:pPr>
            <w:r>
              <w:t>8570</w:t>
            </w:r>
          </w:p>
        </w:tc>
      </w:tr>
      <w:tr w:rsidR="005379E3" w14:paraId="3C5894E1" w14:textId="77777777">
        <w:trPr>
          <w:tblCellSpacing w:w="60" w:type="dxa"/>
        </w:trPr>
        <w:tc>
          <w:tcPr>
            <w:tcW w:w="1200" w:type="pct"/>
            <w:shd w:val="clear" w:color="auto" w:fill="E7F0F9"/>
          </w:tcPr>
          <w:p w14:paraId="3C5894DF" w14:textId="77777777" w:rsidR="005379E3" w:rsidRDefault="00A46138">
            <w:pPr>
              <w:spacing w:after="0" w:line="240" w:lineRule="auto"/>
            </w:pPr>
            <w:r>
              <w:rPr>
                <w:b/>
              </w:rPr>
              <w:t>Naziv obveznika</w:t>
            </w:r>
          </w:p>
        </w:tc>
        <w:tc>
          <w:tcPr>
            <w:tcW w:w="0" w:type="auto"/>
            <w:shd w:val="clear" w:color="auto" w:fill="E7F0F9"/>
          </w:tcPr>
          <w:p w14:paraId="3C5894E0" w14:textId="77777777" w:rsidR="005379E3" w:rsidRDefault="00A46138">
            <w:pPr>
              <w:spacing w:after="0" w:line="240" w:lineRule="auto"/>
            </w:pPr>
            <w:r>
              <w:t>OSNOVNA ŠKOLA LJUDEVITA MODECA KRIŽEVCI</w:t>
            </w:r>
          </w:p>
        </w:tc>
      </w:tr>
      <w:tr w:rsidR="005379E3" w14:paraId="3C5894E4" w14:textId="77777777">
        <w:trPr>
          <w:tblCellSpacing w:w="60" w:type="dxa"/>
        </w:trPr>
        <w:tc>
          <w:tcPr>
            <w:tcW w:w="1200" w:type="pct"/>
            <w:shd w:val="clear" w:color="auto" w:fill="E7F0F9"/>
          </w:tcPr>
          <w:p w14:paraId="3C5894E2" w14:textId="77777777" w:rsidR="005379E3" w:rsidRDefault="00A46138">
            <w:pPr>
              <w:spacing w:after="0" w:line="240" w:lineRule="auto"/>
            </w:pPr>
            <w:r>
              <w:rPr>
                <w:b/>
              </w:rPr>
              <w:t>Razina</w:t>
            </w:r>
          </w:p>
        </w:tc>
        <w:tc>
          <w:tcPr>
            <w:tcW w:w="0" w:type="auto"/>
            <w:shd w:val="clear" w:color="auto" w:fill="E7F0F9"/>
          </w:tcPr>
          <w:p w14:paraId="3C5894E3" w14:textId="77777777" w:rsidR="005379E3" w:rsidRDefault="00A46138">
            <w:pPr>
              <w:spacing w:after="0" w:line="240" w:lineRule="auto"/>
            </w:pPr>
            <w:r>
              <w:t>31</w:t>
            </w:r>
          </w:p>
        </w:tc>
      </w:tr>
    </w:tbl>
    <w:p w14:paraId="3C5894E5" w14:textId="77777777" w:rsidR="005379E3" w:rsidRDefault="00A46138">
      <w:r>
        <w:br/>
      </w:r>
    </w:p>
    <w:p w14:paraId="3C5894E6" w14:textId="77777777" w:rsidR="005379E3" w:rsidRDefault="00A46138">
      <w:pPr>
        <w:spacing w:line="240" w:lineRule="auto"/>
        <w:jc w:val="center"/>
      </w:pPr>
      <w:r>
        <w:rPr>
          <w:b/>
          <w:sz w:val="28"/>
        </w:rPr>
        <w:t>BILJEŠKE UZ FINANCIJSKE IZVJEŠTAJE</w:t>
      </w:r>
    </w:p>
    <w:p w14:paraId="3C5894E7" w14:textId="77777777" w:rsidR="005379E3" w:rsidRDefault="00A46138">
      <w:pPr>
        <w:spacing w:line="240" w:lineRule="auto"/>
        <w:jc w:val="center"/>
      </w:pPr>
      <w:r>
        <w:rPr>
          <w:b/>
          <w:sz w:val="28"/>
        </w:rPr>
        <w:t>ZA RAZDOBLJE</w:t>
      </w:r>
    </w:p>
    <w:p w14:paraId="3C5894E8" w14:textId="77777777" w:rsidR="005379E3" w:rsidRDefault="00A46138">
      <w:pPr>
        <w:spacing w:line="240" w:lineRule="auto"/>
        <w:jc w:val="center"/>
      </w:pPr>
      <w:r>
        <w:rPr>
          <w:b/>
          <w:sz w:val="28"/>
        </w:rPr>
        <w:t>I - VI 2025.</w:t>
      </w:r>
    </w:p>
    <w:p w14:paraId="3C5894E9" w14:textId="77777777" w:rsidR="005379E3" w:rsidRDefault="005379E3"/>
    <w:p w14:paraId="3C5894EA" w14:textId="77777777" w:rsidR="005379E3" w:rsidRDefault="00A46138">
      <w:pPr>
        <w:keepNext/>
        <w:spacing w:line="240" w:lineRule="auto"/>
        <w:jc w:val="center"/>
      </w:pPr>
      <w:r>
        <w:rPr>
          <w:b/>
          <w:sz w:val="28"/>
        </w:rPr>
        <w:t>Izvještaj o prihodima i rashodima, primicima i izdacima</w:t>
      </w:r>
    </w:p>
    <w:p w14:paraId="3C5894EB" w14:textId="77777777" w:rsidR="005379E3" w:rsidRDefault="00A46138">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4F2" w14:textId="77777777">
        <w:trPr>
          <w:cantSplit/>
        </w:trPr>
        <w:tc>
          <w:tcPr>
            <w:tcW w:w="700" w:type="dxa"/>
            <w:shd w:val="clear" w:color="auto" w:fill="E7F0F9"/>
            <w:tcMar>
              <w:top w:w="0" w:type="dxa"/>
              <w:bottom w:w="0" w:type="dxa"/>
            </w:tcMar>
            <w:vAlign w:val="center"/>
          </w:tcPr>
          <w:p w14:paraId="3C5894EC"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4ED"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4EE"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4EF"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4F0"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4F1" w14:textId="77777777" w:rsidR="005379E3" w:rsidRDefault="00A46138">
            <w:pPr>
              <w:keepNext/>
              <w:keepLines/>
              <w:spacing w:after="0" w:line="240" w:lineRule="auto"/>
              <w:jc w:val="center"/>
            </w:pPr>
            <w:r>
              <w:rPr>
                <w:b/>
                <w:sz w:val="18"/>
              </w:rPr>
              <w:t>Indeks (%)</w:t>
            </w:r>
          </w:p>
        </w:tc>
      </w:tr>
      <w:tr w:rsidR="005379E3" w14:paraId="3C5894F9" w14:textId="77777777">
        <w:trPr>
          <w:cantSplit/>
          <w:trHeight w:val="560"/>
        </w:trPr>
        <w:tc>
          <w:tcPr>
            <w:tcW w:w="700" w:type="dxa"/>
            <w:tcMar>
              <w:top w:w="0" w:type="dxa"/>
              <w:bottom w:w="0" w:type="dxa"/>
            </w:tcMar>
            <w:vAlign w:val="center"/>
          </w:tcPr>
          <w:p w14:paraId="3C5894F3" w14:textId="77777777" w:rsidR="005379E3" w:rsidRDefault="00A46138">
            <w:pPr>
              <w:keepNext/>
              <w:keepLines/>
              <w:spacing w:after="0" w:line="240" w:lineRule="auto"/>
            </w:pPr>
            <w:r>
              <w:rPr>
                <w:sz w:val="18"/>
              </w:rPr>
              <w:t>6</w:t>
            </w:r>
          </w:p>
        </w:tc>
        <w:tc>
          <w:tcPr>
            <w:tcW w:w="3180" w:type="dxa"/>
            <w:tcMar>
              <w:top w:w="0" w:type="dxa"/>
              <w:bottom w:w="0" w:type="dxa"/>
            </w:tcMar>
            <w:vAlign w:val="center"/>
          </w:tcPr>
          <w:p w14:paraId="3C5894F4" w14:textId="77777777" w:rsidR="005379E3" w:rsidRDefault="00A46138">
            <w:pPr>
              <w:keepNext/>
              <w:keepLines/>
              <w:spacing w:after="0" w:line="240" w:lineRule="auto"/>
            </w:pPr>
            <w:r>
              <w:rPr>
                <w:sz w:val="18"/>
              </w:rPr>
              <w:t>PRIHODI POSLOVANJA (šifre 61+62+63+64+65+66+67+68)</w:t>
            </w:r>
          </w:p>
        </w:tc>
        <w:tc>
          <w:tcPr>
            <w:tcW w:w="700" w:type="dxa"/>
            <w:tcMar>
              <w:top w:w="0" w:type="dxa"/>
              <w:bottom w:w="0" w:type="dxa"/>
            </w:tcMar>
            <w:vAlign w:val="center"/>
          </w:tcPr>
          <w:p w14:paraId="3C5894F5" w14:textId="77777777" w:rsidR="005379E3" w:rsidRDefault="00A46138">
            <w:pPr>
              <w:keepNext/>
              <w:keepLines/>
              <w:spacing w:after="0" w:line="240" w:lineRule="auto"/>
            </w:pPr>
            <w:r>
              <w:rPr>
                <w:sz w:val="18"/>
              </w:rPr>
              <w:t>6</w:t>
            </w:r>
          </w:p>
        </w:tc>
        <w:tc>
          <w:tcPr>
            <w:tcW w:w="1860" w:type="dxa"/>
            <w:tcMar>
              <w:top w:w="0" w:type="dxa"/>
              <w:bottom w:w="0" w:type="dxa"/>
            </w:tcMar>
            <w:vAlign w:val="center"/>
          </w:tcPr>
          <w:p w14:paraId="3C5894F6" w14:textId="77777777" w:rsidR="005379E3" w:rsidRDefault="00A46138">
            <w:pPr>
              <w:keepNext/>
              <w:keepLines/>
              <w:spacing w:after="0" w:line="240" w:lineRule="auto"/>
              <w:jc w:val="right"/>
            </w:pPr>
            <w:r>
              <w:rPr>
                <w:sz w:val="18"/>
              </w:rPr>
              <w:t>1.837.747,18</w:t>
            </w:r>
          </w:p>
        </w:tc>
        <w:tc>
          <w:tcPr>
            <w:tcW w:w="1860" w:type="dxa"/>
            <w:tcMar>
              <w:top w:w="0" w:type="dxa"/>
              <w:bottom w:w="0" w:type="dxa"/>
            </w:tcMar>
            <w:vAlign w:val="center"/>
          </w:tcPr>
          <w:p w14:paraId="3C5894F7" w14:textId="77777777" w:rsidR="005379E3" w:rsidRDefault="00A46138">
            <w:pPr>
              <w:keepNext/>
              <w:keepLines/>
              <w:spacing w:after="0" w:line="240" w:lineRule="auto"/>
              <w:jc w:val="right"/>
            </w:pPr>
            <w:r>
              <w:rPr>
                <w:sz w:val="18"/>
              </w:rPr>
              <w:t>2.246.802,49</w:t>
            </w:r>
          </w:p>
        </w:tc>
        <w:tc>
          <w:tcPr>
            <w:tcW w:w="700" w:type="dxa"/>
            <w:tcMar>
              <w:top w:w="0" w:type="dxa"/>
              <w:bottom w:w="0" w:type="dxa"/>
            </w:tcMar>
            <w:vAlign w:val="center"/>
          </w:tcPr>
          <w:p w14:paraId="3C5894F8" w14:textId="77777777" w:rsidR="005379E3" w:rsidRDefault="00A46138">
            <w:pPr>
              <w:keepNext/>
              <w:keepLines/>
              <w:spacing w:after="0" w:line="240" w:lineRule="auto"/>
              <w:jc w:val="right"/>
            </w:pPr>
            <w:r>
              <w:rPr>
                <w:sz w:val="18"/>
              </w:rPr>
              <w:t>122,3</w:t>
            </w:r>
          </w:p>
        </w:tc>
      </w:tr>
      <w:tr w:rsidR="005379E3" w14:paraId="3C589500" w14:textId="77777777">
        <w:trPr>
          <w:cantSplit/>
          <w:trHeight w:val="560"/>
        </w:trPr>
        <w:tc>
          <w:tcPr>
            <w:tcW w:w="700" w:type="dxa"/>
            <w:tcMar>
              <w:top w:w="0" w:type="dxa"/>
              <w:bottom w:w="0" w:type="dxa"/>
            </w:tcMar>
            <w:vAlign w:val="center"/>
          </w:tcPr>
          <w:p w14:paraId="3C5894FA" w14:textId="77777777" w:rsidR="005379E3" w:rsidRDefault="00A46138">
            <w:pPr>
              <w:keepNext/>
              <w:keepLines/>
              <w:spacing w:after="0" w:line="240" w:lineRule="auto"/>
            </w:pPr>
            <w:r>
              <w:rPr>
                <w:sz w:val="18"/>
              </w:rPr>
              <w:t>3</w:t>
            </w:r>
          </w:p>
        </w:tc>
        <w:tc>
          <w:tcPr>
            <w:tcW w:w="3180" w:type="dxa"/>
            <w:tcMar>
              <w:top w:w="0" w:type="dxa"/>
              <w:bottom w:w="0" w:type="dxa"/>
            </w:tcMar>
            <w:vAlign w:val="center"/>
          </w:tcPr>
          <w:p w14:paraId="3C5894FB" w14:textId="77777777" w:rsidR="005379E3" w:rsidRDefault="00A46138">
            <w:pPr>
              <w:keepNext/>
              <w:keepLines/>
              <w:spacing w:after="0" w:line="240" w:lineRule="auto"/>
            </w:pPr>
            <w:r>
              <w:rPr>
                <w:sz w:val="18"/>
              </w:rPr>
              <w:t>RASHODI POSLOVANJA (šifre 31+32+34+35+36+37+38)</w:t>
            </w:r>
          </w:p>
        </w:tc>
        <w:tc>
          <w:tcPr>
            <w:tcW w:w="700" w:type="dxa"/>
            <w:tcMar>
              <w:top w:w="0" w:type="dxa"/>
              <w:bottom w:w="0" w:type="dxa"/>
            </w:tcMar>
            <w:vAlign w:val="center"/>
          </w:tcPr>
          <w:p w14:paraId="3C5894FC" w14:textId="77777777" w:rsidR="005379E3" w:rsidRDefault="00A46138">
            <w:pPr>
              <w:keepNext/>
              <w:keepLines/>
              <w:spacing w:after="0" w:line="240" w:lineRule="auto"/>
            </w:pPr>
            <w:r>
              <w:rPr>
                <w:sz w:val="18"/>
              </w:rPr>
              <w:t>3</w:t>
            </w:r>
          </w:p>
        </w:tc>
        <w:tc>
          <w:tcPr>
            <w:tcW w:w="1860" w:type="dxa"/>
            <w:tcMar>
              <w:top w:w="0" w:type="dxa"/>
              <w:bottom w:w="0" w:type="dxa"/>
            </w:tcMar>
            <w:vAlign w:val="center"/>
          </w:tcPr>
          <w:p w14:paraId="3C5894FD" w14:textId="77777777" w:rsidR="005379E3" w:rsidRDefault="00A46138">
            <w:pPr>
              <w:keepNext/>
              <w:keepLines/>
              <w:spacing w:after="0" w:line="240" w:lineRule="auto"/>
              <w:jc w:val="right"/>
            </w:pPr>
            <w:r>
              <w:rPr>
                <w:sz w:val="18"/>
              </w:rPr>
              <w:t>1.794.710,29</w:t>
            </w:r>
          </w:p>
        </w:tc>
        <w:tc>
          <w:tcPr>
            <w:tcW w:w="1860" w:type="dxa"/>
            <w:tcMar>
              <w:top w:w="0" w:type="dxa"/>
              <w:bottom w:w="0" w:type="dxa"/>
            </w:tcMar>
            <w:vAlign w:val="center"/>
          </w:tcPr>
          <w:p w14:paraId="3C5894FE" w14:textId="77777777" w:rsidR="005379E3" w:rsidRDefault="00A46138">
            <w:pPr>
              <w:keepNext/>
              <w:keepLines/>
              <w:spacing w:after="0" w:line="240" w:lineRule="auto"/>
              <w:jc w:val="right"/>
            </w:pPr>
            <w:r>
              <w:rPr>
                <w:sz w:val="18"/>
              </w:rPr>
              <w:t>2.447.627,68</w:t>
            </w:r>
          </w:p>
        </w:tc>
        <w:tc>
          <w:tcPr>
            <w:tcW w:w="700" w:type="dxa"/>
            <w:tcMar>
              <w:top w:w="0" w:type="dxa"/>
              <w:bottom w:w="0" w:type="dxa"/>
            </w:tcMar>
            <w:vAlign w:val="center"/>
          </w:tcPr>
          <w:p w14:paraId="3C5894FF" w14:textId="77777777" w:rsidR="005379E3" w:rsidRDefault="00A46138">
            <w:pPr>
              <w:keepNext/>
              <w:keepLines/>
              <w:spacing w:after="0" w:line="240" w:lineRule="auto"/>
              <w:jc w:val="right"/>
            </w:pPr>
            <w:r>
              <w:rPr>
                <w:sz w:val="18"/>
              </w:rPr>
              <w:t>136,4</w:t>
            </w:r>
          </w:p>
        </w:tc>
      </w:tr>
      <w:tr w:rsidR="005379E3" w14:paraId="3C589507" w14:textId="77777777">
        <w:trPr>
          <w:cantSplit/>
          <w:trHeight w:val="560"/>
        </w:trPr>
        <w:tc>
          <w:tcPr>
            <w:tcW w:w="700" w:type="dxa"/>
            <w:tcMar>
              <w:top w:w="0" w:type="dxa"/>
              <w:bottom w:w="0" w:type="dxa"/>
            </w:tcMar>
            <w:vAlign w:val="center"/>
          </w:tcPr>
          <w:p w14:paraId="3C589501" w14:textId="77777777" w:rsidR="005379E3" w:rsidRDefault="005379E3">
            <w:pPr>
              <w:keepNext/>
              <w:keepLines/>
              <w:spacing w:after="0" w:line="240" w:lineRule="auto"/>
            </w:pPr>
          </w:p>
        </w:tc>
        <w:tc>
          <w:tcPr>
            <w:tcW w:w="3180" w:type="dxa"/>
            <w:tcMar>
              <w:top w:w="0" w:type="dxa"/>
              <w:bottom w:w="0" w:type="dxa"/>
            </w:tcMar>
            <w:vAlign w:val="center"/>
          </w:tcPr>
          <w:p w14:paraId="3C589502" w14:textId="77777777" w:rsidR="005379E3" w:rsidRDefault="00A46138">
            <w:pPr>
              <w:keepNext/>
              <w:keepLines/>
              <w:spacing w:after="0" w:line="240" w:lineRule="auto"/>
            </w:pPr>
            <w:r>
              <w:rPr>
                <w:b/>
                <w:sz w:val="18"/>
              </w:rPr>
              <w:t>MANJAK PRIHODA POSLOVANJA (šifre Z005-6)</w:t>
            </w:r>
          </w:p>
        </w:tc>
        <w:tc>
          <w:tcPr>
            <w:tcW w:w="700" w:type="dxa"/>
            <w:tcMar>
              <w:top w:w="0" w:type="dxa"/>
              <w:bottom w:w="0" w:type="dxa"/>
            </w:tcMar>
            <w:vAlign w:val="center"/>
          </w:tcPr>
          <w:p w14:paraId="3C589503" w14:textId="77777777" w:rsidR="005379E3" w:rsidRDefault="00A46138">
            <w:pPr>
              <w:keepNext/>
              <w:keepLines/>
              <w:spacing w:after="0" w:line="240" w:lineRule="auto"/>
            </w:pPr>
            <w:r>
              <w:rPr>
                <w:b/>
                <w:sz w:val="18"/>
              </w:rPr>
              <w:t>Y001</w:t>
            </w:r>
          </w:p>
        </w:tc>
        <w:tc>
          <w:tcPr>
            <w:tcW w:w="1860" w:type="dxa"/>
            <w:tcMar>
              <w:top w:w="0" w:type="dxa"/>
              <w:bottom w:w="0" w:type="dxa"/>
            </w:tcMar>
            <w:vAlign w:val="center"/>
          </w:tcPr>
          <w:p w14:paraId="3C589504" w14:textId="77777777" w:rsidR="005379E3" w:rsidRDefault="00A46138">
            <w:pPr>
              <w:keepNext/>
              <w:keepLines/>
              <w:spacing w:after="0" w:line="240" w:lineRule="auto"/>
              <w:jc w:val="right"/>
            </w:pPr>
            <w:r>
              <w:rPr>
                <w:b/>
                <w:sz w:val="18"/>
              </w:rPr>
              <w:t>0,00</w:t>
            </w:r>
          </w:p>
        </w:tc>
        <w:tc>
          <w:tcPr>
            <w:tcW w:w="1860" w:type="dxa"/>
            <w:tcMar>
              <w:top w:w="0" w:type="dxa"/>
              <w:bottom w:w="0" w:type="dxa"/>
            </w:tcMar>
            <w:vAlign w:val="center"/>
          </w:tcPr>
          <w:p w14:paraId="3C589505" w14:textId="77777777" w:rsidR="005379E3" w:rsidRDefault="00A46138">
            <w:pPr>
              <w:keepNext/>
              <w:keepLines/>
              <w:spacing w:after="0" w:line="240" w:lineRule="auto"/>
              <w:jc w:val="right"/>
            </w:pPr>
            <w:r>
              <w:rPr>
                <w:b/>
                <w:sz w:val="18"/>
              </w:rPr>
              <w:t>200.825,19</w:t>
            </w:r>
          </w:p>
        </w:tc>
        <w:tc>
          <w:tcPr>
            <w:tcW w:w="700" w:type="dxa"/>
            <w:tcMar>
              <w:top w:w="0" w:type="dxa"/>
              <w:bottom w:w="0" w:type="dxa"/>
            </w:tcMar>
            <w:vAlign w:val="center"/>
          </w:tcPr>
          <w:p w14:paraId="3C589506" w14:textId="77777777" w:rsidR="005379E3" w:rsidRDefault="00A46138">
            <w:pPr>
              <w:keepNext/>
              <w:keepLines/>
              <w:spacing w:after="0" w:line="240" w:lineRule="auto"/>
              <w:jc w:val="right"/>
            </w:pPr>
            <w:r>
              <w:rPr>
                <w:b/>
                <w:sz w:val="18"/>
              </w:rPr>
              <w:t>-</w:t>
            </w:r>
          </w:p>
        </w:tc>
      </w:tr>
      <w:tr w:rsidR="005379E3" w14:paraId="3C58950E" w14:textId="77777777">
        <w:trPr>
          <w:cantSplit/>
          <w:trHeight w:val="560"/>
        </w:trPr>
        <w:tc>
          <w:tcPr>
            <w:tcW w:w="700" w:type="dxa"/>
            <w:tcMar>
              <w:top w:w="0" w:type="dxa"/>
              <w:bottom w:w="0" w:type="dxa"/>
            </w:tcMar>
            <w:vAlign w:val="center"/>
          </w:tcPr>
          <w:p w14:paraId="3C589508" w14:textId="77777777" w:rsidR="005379E3" w:rsidRDefault="00A46138">
            <w:pPr>
              <w:keepNext/>
              <w:keepLines/>
              <w:spacing w:after="0" w:line="240" w:lineRule="auto"/>
            </w:pPr>
            <w:r>
              <w:rPr>
                <w:sz w:val="18"/>
              </w:rPr>
              <w:t>7</w:t>
            </w:r>
          </w:p>
        </w:tc>
        <w:tc>
          <w:tcPr>
            <w:tcW w:w="3180" w:type="dxa"/>
            <w:tcMar>
              <w:top w:w="0" w:type="dxa"/>
              <w:bottom w:w="0" w:type="dxa"/>
            </w:tcMar>
            <w:vAlign w:val="center"/>
          </w:tcPr>
          <w:p w14:paraId="3C589509" w14:textId="77777777" w:rsidR="005379E3" w:rsidRDefault="00A46138">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3C58950A" w14:textId="77777777" w:rsidR="005379E3" w:rsidRDefault="00A46138">
            <w:pPr>
              <w:keepNext/>
              <w:keepLines/>
              <w:spacing w:after="0" w:line="240" w:lineRule="auto"/>
            </w:pPr>
            <w:r>
              <w:rPr>
                <w:sz w:val="18"/>
              </w:rPr>
              <w:t>7</w:t>
            </w:r>
          </w:p>
        </w:tc>
        <w:tc>
          <w:tcPr>
            <w:tcW w:w="1860" w:type="dxa"/>
            <w:tcMar>
              <w:top w:w="0" w:type="dxa"/>
              <w:bottom w:w="0" w:type="dxa"/>
            </w:tcMar>
            <w:vAlign w:val="center"/>
          </w:tcPr>
          <w:p w14:paraId="3C58950B" w14:textId="77777777" w:rsidR="005379E3" w:rsidRDefault="00A46138">
            <w:pPr>
              <w:keepNext/>
              <w:keepLines/>
              <w:spacing w:after="0" w:line="240" w:lineRule="auto"/>
              <w:jc w:val="right"/>
            </w:pPr>
            <w:r>
              <w:rPr>
                <w:sz w:val="18"/>
              </w:rPr>
              <w:t>56,51</w:t>
            </w:r>
          </w:p>
        </w:tc>
        <w:tc>
          <w:tcPr>
            <w:tcW w:w="1860" w:type="dxa"/>
            <w:tcMar>
              <w:top w:w="0" w:type="dxa"/>
              <w:bottom w:w="0" w:type="dxa"/>
            </w:tcMar>
            <w:vAlign w:val="center"/>
          </w:tcPr>
          <w:p w14:paraId="3C58950C" w14:textId="77777777" w:rsidR="005379E3" w:rsidRDefault="00A46138">
            <w:pPr>
              <w:keepNext/>
              <w:keepLines/>
              <w:spacing w:after="0" w:line="240" w:lineRule="auto"/>
              <w:jc w:val="right"/>
            </w:pPr>
            <w:r>
              <w:rPr>
                <w:sz w:val="18"/>
              </w:rPr>
              <w:t>0,00</w:t>
            </w:r>
          </w:p>
        </w:tc>
        <w:tc>
          <w:tcPr>
            <w:tcW w:w="700" w:type="dxa"/>
            <w:tcMar>
              <w:top w:w="0" w:type="dxa"/>
              <w:bottom w:w="0" w:type="dxa"/>
            </w:tcMar>
            <w:vAlign w:val="center"/>
          </w:tcPr>
          <w:p w14:paraId="3C58950D" w14:textId="77777777" w:rsidR="005379E3" w:rsidRDefault="00A46138">
            <w:pPr>
              <w:keepNext/>
              <w:keepLines/>
              <w:spacing w:after="0" w:line="240" w:lineRule="auto"/>
              <w:jc w:val="right"/>
            </w:pPr>
            <w:r>
              <w:rPr>
                <w:sz w:val="18"/>
              </w:rPr>
              <w:t>0</w:t>
            </w:r>
          </w:p>
        </w:tc>
      </w:tr>
      <w:tr w:rsidR="005379E3" w14:paraId="3C589515" w14:textId="77777777">
        <w:trPr>
          <w:cantSplit/>
          <w:trHeight w:val="560"/>
        </w:trPr>
        <w:tc>
          <w:tcPr>
            <w:tcW w:w="700" w:type="dxa"/>
            <w:tcMar>
              <w:top w:w="0" w:type="dxa"/>
              <w:bottom w:w="0" w:type="dxa"/>
            </w:tcMar>
            <w:vAlign w:val="center"/>
          </w:tcPr>
          <w:p w14:paraId="3C58950F" w14:textId="77777777" w:rsidR="005379E3" w:rsidRDefault="00A46138">
            <w:pPr>
              <w:keepNext/>
              <w:keepLines/>
              <w:spacing w:after="0" w:line="240" w:lineRule="auto"/>
            </w:pPr>
            <w:r>
              <w:rPr>
                <w:sz w:val="18"/>
              </w:rPr>
              <w:t>4</w:t>
            </w:r>
          </w:p>
        </w:tc>
        <w:tc>
          <w:tcPr>
            <w:tcW w:w="3180" w:type="dxa"/>
            <w:tcMar>
              <w:top w:w="0" w:type="dxa"/>
              <w:bottom w:w="0" w:type="dxa"/>
            </w:tcMar>
            <w:vAlign w:val="center"/>
          </w:tcPr>
          <w:p w14:paraId="3C589510" w14:textId="77777777" w:rsidR="005379E3" w:rsidRDefault="00A46138">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3C589511" w14:textId="77777777" w:rsidR="005379E3" w:rsidRDefault="00A46138">
            <w:pPr>
              <w:keepNext/>
              <w:keepLines/>
              <w:spacing w:after="0" w:line="240" w:lineRule="auto"/>
            </w:pPr>
            <w:r>
              <w:rPr>
                <w:sz w:val="18"/>
              </w:rPr>
              <w:t>4</w:t>
            </w:r>
          </w:p>
        </w:tc>
        <w:tc>
          <w:tcPr>
            <w:tcW w:w="1860" w:type="dxa"/>
            <w:tcMar>
              <w:top w:w="0" w:type="dxa"/>
              <w:bottom w:w="0" w:type="dxa"/>
            </w:tcMar>
            <w:vAlign w:val="center"/>
          </w:tcPr>
          <w:p w14:paraId="3C589512" w14:textId="77777777" w:rsidR="005379E3" w:rsidRDefault="00A46138">
            <w:pPr>
              <w:keepNext/>
              <w:keepLines/>
              <w:spacing w:after="0" w:line="240" w:lineRule="auto"/>
              <w:jc w:val="right"/>
            </w:pPr>
            <w:r>
              <w:rPr>
                <w:sz w:val="18"/>
              </w:rPr>
              <w:t>31.401,20</w:t>
            </w:r>
          </w:p>
        </w:tc>
        <w:tc>
          <w:tcPr>
            <w:tcW w:w="1860" w:type="dxa"/>
            <w:tcMar>
              <w:top w:w="0" w:type="dxa"/>
              <w:bottom w:w="0" w:type="dxa"/>
            </w:tcMar>
            <w:vAlign w:val="center"/>
          </w:tcPr>
          <w:p w14:paraId="3C589513" w14:textId="77777777" w:rsidR="005379E3" w:rsidRDefault="00A46138">
            <w:pPr>
              <w:keepNext/>
              <w:keepLines/>
              <w:spacing w:after="0" w:line="240" w:lineRule="auto"/>
              <w:jc w:val="right"/>
            </w:pPr>
            <w:r>
              <w:rPr>
                <w:sz w:val="18"/>
              </w:rPr>
              <w:t>26.303,75</w:t>
            </w:r>
          </w:p>
        </w:tc>
        <w:tc>
          <w:tcPr>
            <w:tcW w:w="700" w:type="dxa"/>
            <w:tcMar>
              <w:top w:w="0" w:type="dxa"/>
              <w:bottom w:w="0" w:type="dxa"/>
            </w:tcMar>
            <w:vAlign w:val="center"/>
          </w:tcPr>
          <w:p w14:paraId="3C589514" w14:textId="77777777" w:rsidR="005379E3" w:rsidRDefault="00A46138">
            <w:pPr>
              <w:keepNext/>
              <w:keepLines/>
              <w:spacing w:after="0" w:line="240" w:lineRule="auto"/>
              <w:jc w:val="right"/>
            </w:pPr>
            <w:r>
              <w:rPr>
                <w:sz w:val="18"/>
              </w:rPr>
              <w:t>83,8</w:t>
            </w:r>
          </w:p>
        </w:tc>
      </w:tr>
      <w:tr w:rsidR="005379E3" w14:paraId="3C58951C" w14:textId="77777777">
        <w:trPr>
          <w:cantSplit/>
          <w:trHeight w:val="560"/>
        </w:trPr>
        <w:tc>
          <w:tcPr>
            <w:tcW w:w="700" w:type="dxa"/>
            <w:tcMar>
              <w:top w:w="0" w:type="dxa"/>
              <w:bottom w:w="0" w:type="dxa"/>
            </w:tcMar>
            <w:vAlign w:val="center"/>
          </w:tcPr>
          <w:p w14:paraId="3C589516" w14:textId="77777777" w:rsidR="005379E3" w:rsidRDefault="005379E3">
            <w:pPr>
              <w:keepNext/>
              <w:keepLines/>
              <w:spacing w:after="0" w:line="240" w:lineRule="auto"/>
            </w:pPr>
          </w:p>
        </w:tc>
        <w:tc>
          <w:tcPr>
            <w:tcW w:w="3180" w:type="dxa"/>
            <w:tcMar>
              <w:top w:w="0" w:type="dxa"/>
              <w:bottom w:w="0" w:type="dxa"/>
            </w:tcMar>
            <w:vAlign w:val="center"/>
          </w:tcPr>
          <w:p w14:paraId="3C589517" w14:textId="77777777" w:rsidR="005379E3" w:rsidRDefault="00A46138">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3C589518" w14:textId="77777777" w:rsidR="005379E3" w:rsidRDefault="00A46138">
            <w:pPr>
              <w:keepNext/>
              <w:keepLines/>
              <w:spacing w:after="0" w:line="240" w:lineRule="auto"/>
            </w:pPr>
            <w:r>
              <w:rPr>
                <w:b/>
                <w:sz w:val="18"/>
              </w:rPr>
              <w:t>Y002</w:t>
            </w:r>
          </w:p>
        </w:tc>
        <w:tc>
          <w:tcPr>
            <w:tcW w:w="1860" w:type="dxa"/>
            <w:tcMar>
              <w:top w:w="0" w:type="dxa"/>
              <w:bottom w:w="0" w:type="dxa"/>
            </w:tcMar>
            <w:vAlign w:val="center"/>
          </w:tcPr>
          <w:p w14:paraId="3C589519" w14:textId="77777777" w:rsidR="005379E3" w:rsidRDefault="00A46138">
            <w:pPr>
              <w:keepNext/>
              <w:keepLines/>
              <w:spacing w:after="0" w:line="240" w:lineRule="auto"/>
              <w:jc w:val="right"/>
            </w:pPr>
            <w:r>
              <w:rPr>
                <w:b/>
                <w:sz w:val="18"/>
              </w:rPr>
              <w:t>31.344,69</w:t>
            </w:r>
          </w:p>
        </w:tc>
        <w:tc>
          <w:tcPr>
            <w:tcW w:w="1860" w:type="dxa"/>
            <w:tcMar>
              <w:top w:w="0" w:type="dxa"/>
              <w:bottom w:w="0" w:type="dxa"/>
            </w:tcMar>
            <w:vAlign w:val="center"/>
          </w:tcPr>
          <w:p w14:paraId="3C58951A" w14:textId="77777777" w:rsidR="005379E3" w:rsidRDefault="00A46138">
            <w:pPr>
              <w:keepNext/>
              <w:keepLines/>
              <w:spacing w:after="0" w:line="240" w:lineRule="auto"/>
              <w:jc w:val="right"/>
            </w:pPr>
            <w:r>
              <w:rPr>
                <w:b/>
                <w:sz w:val="18"/>
              </w:rPr>
              <w:t>26.303,75</w:t>
            </w:r>
          </w:p>
        </w:tc>
        <w:tc>
          <w:tcPr>
            <w:tcW w:w="700" w:type="dxa"/>
            <w:tcMar>
              <w:top w:w="0" w:type="dxa"/>
              <w:bottom w:w="0" w:type="dxa"/>
            </w:tcMar>
            <w:vAlign w:val="center"/>
          </w:tcPr>
          <w:p w14:paraId="3C58951B" w14:textId="77777777" w:rsidR="005379E3" w:rsidRDefault="00A46138">
            <w:pPr>
              <w:keepNext/>
              <w:keepLines/>
              <w:spacing w:after="0" w:line="240" w:lineRule="auto"/>
              <w:jc w:val="right"/>
            </w:pPr>
            <w:r>
              <w:rPr>
                <w:b/>
                <w:sz w:val="18"/>
              </w:rPr>
              <w:t>83,9</w:t>
            </w:r>
          </w:p>
        </w:tc>
      </w:tr>
      <w:tr w:rsidR="005379E3" w14:paraId="3C589523" w14:textId="77777777">
        <w:trPr>
          <w:cantSplit/>
          <w:trHeight w:val="560"/>
        </w:trPr>
        <w:tc>
          <w:tcPr>
            <w:tcW w:w="700" w:type="dxa"/>
            <w:tcMar>
              <w:top w:w="0" w:type="dxa"/>
              <w:bottom w:w="0" w:type="dxa"/>
            </w:tcMar>
            <w:vAlign w:val="center"/>
          </w:tcPr>
          <w:p w14:paraId="3C58951D" w14:textId="77777777" w:rsidR="005379E3" w:rsidRDefault="00A46138">
            <w:pPr>
              <w:keepNext/>
              <w:keepLines/>
              <w:spacing w:after="0" w:line="240" w:lineRule="auto"/>
            </w:pPr>
            <w:r>
              <w:rPr>
                <w:sz w:val="18"/>
              </w:rPr>
              <w:t>8</w:t>
            </w:r>
          </w:p>
        </w:tc>
        <w:tc>
          <w:tcPr>
            <w:tcW w:w="3180" w:type="dxa"/>
            <w:tcMar>
              <w:top w:w="0" w:type="dxa"/>
              <w:bottom w:w="0" w:type="dxa"/>
            </w:tcMar>
            <w:vAlign w:val="center"/>
          </w:tcPr>
          <w:p w14:paraId="3C58951E" w14:textId="77777777" w:rsidR="005379E3" w:rsidRDefault="00A46138">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3C58951F" w14:textId="77777777" w:rsidR="005379E3" w:rsidRDefault="00A46138">
            <w:pPr>
              <w:keepNext/>
              <w:keepLines/>
              <w:spacing w:after="0" w:line="240" w:lineRule="auto"/>
            </w:pPr>
            <w:r>
              <w:rPr>
                <w:sz w:val="18"/>
              </w:rPr>
              <w:t>8</w:t>
            </w:r>
          </w:p>
        </w:tc>
        <w:tc>
          <w:tcPr>
            <w:tcW w:w="1860" w:type="dxa"/>
            <w:tcMar>
              <w:top w:w="0" w:type="dxa"/>
              <w:bottom w:w="0" w:type="dxa"/>
            </w:tcMar>
            <w:vAlign w:val="center"/>
          </w:tcPr>
          <w:p w14:paraId="3C589520" w14:textId="77777777" w:rsidR="005379E3" w:rsidRDefault="00A46138">
            <w:pPr>
              <w:keepNext/>
              <w:keepLines/>
              <w:spacing w:after="0" w:line="240" w:lineRule="auto"/>
              <w:jc w:val="right"/>
            </w:pPr>
            <w:r>
              <w:rPr>
                <w:sz w:val="18"/>
              </w:rPr>
              <w:t>0,00</w:t>
            </w:r>
          </w:p>
        </w:tc>
        <w:tc>
          <w:tcPr>
            <w:tcW w:w="1860" w:type="dxa"/>
            <w:tcMar>
              <w:top w:w="0" w:type="dxa"/>
              <w:bottom w:w="0" w:type="dxa"/>
            </w:tcMar>
            <w:vAlign w:val="center"/>
          </w:tcPr>
          <w:p w14:paraId="3C589521" w14:textId="77777777" w:rsidR="005379E3" w:rsidRDefault="00A46138">
            <w:pPr>
              <w:keepNext/>
              <w:keepLines/>
              <w:spacing w:after="0" w:line="240" w:lineRule="auto"/>
              <w:jc w:val="right"/>
            </w:pPr>
            <w:r>
              <w:rPr>
                <w:sz w:val="18"/>
              </w:rPr>
              <w:t>0,00</w:t>
            </w:r>
          </w:p>
        </w:tc>
        <w:tc>
          <w:tcPr>
            <w:tcW w:w="700" w:type="dxa"/>
            <w:tcMar>
              <w:top w:w="0" w:type="dxa"/>
              <w:bottom w:w="0" w:type="dxa"/>
            </w:tcMar>
            <w:vAlign w:val="center"/>
          </w:tcPr>
          <w:p w14:paraId="3C589522" w14:textId="77777777" w:rsidR="005379E3" w:rsidRDefault="00A46138">
            <w:pPr>
              <w:keepNext/>
              <w:keepLines/>
              <w:spacing w:after="0" w:line="240" w:lineRule="auto"/>
              <w:jc w:val="right"/>
            </w:pPr>
            <w:r>
              <w:rPr>
                <w:sz w:val="18"/>
              </w:rPr>
              <w:t>-</w:t>
            </w:r>
          </w:p>
        </w:tc>
      </w:tr>
      <w:tr w:rsidR="005379E3" w14:paraId="3C58952A" w14:textId="77777777">
        <w:trPr>
          <w:cantSplit/>
          <w:trHeight w:val="560"/>
        </w:trPr>
        <w:tc>
          <w:tcPr>
            <w:tcW w:w="700" w:type="dxa"/>
            <w:tcMar>
              <w:top w:w="0" w:type="dxa"/>
              <w:bottom w:w="0" w:type="dxa"/>
            </w:tcMar>
            <w:vAlign w:val="center"/>
          </w:tcPr>
          <w:p w14:paraId="3C589524" w14:textId="77777777" w:rsidR="005379E3" w:rsidRDefault="00A46138">
            <w:pPr>
              <w:keepNext/>
              <w:keepLines/>
              <w:spacing w:after="0" w:line="240" w:lineRule="auto"/>
            </w:pPr>
            <w:r>
              <w:rPr>
                <w:sz w:val="18"/>
              </w:rPr>
              <w:t>5</w:t>
            </w:r>
          </w:p>
        </w:tc>
        <w:tc>
          <w:tcPr>
            <w:tcW w:w="3180" w:type="dxa"/>
            <w:tcMar>
              <w:top w:w="0" w:type="dxa"/>
              <w:bottom w:w="0" w:type="dxa"/>
            </w:tcMar>
            <w:vAlign w:val="center"/>
          </w:tcPr>
          <w:p w14:paraId="3C589525" w14:textId="77777777" w:rsidR="005379E3" w:rsidRDefault="00A46138">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3C589526" w14:textId="77777777" w:rsidR="005379E3" w:rsidRDefault="00A46138">
            <w:pPr>
              <w:keepNext/>
              <w:keepLines/>
              <w:spacing w:after="0" w:line="240" w:lineRule="auto"/>
            </w:pPr>
            <w:r>
              <w:rPr>
                <w:sz w:val="18"/>
              </w:rPr>
              <w:t>5</w:t>
            </w:r>
          </w:p>
        </w:tc>
        <w:tc>
          <w:tcPr>
            <w:tcW w:w="1860" w:type="dxa"/>
            <w:tcMar>
              <w:top w:w="0" w:type="dxa"/>
              <w:bottom w:w="0" w:type="dxa"/>
            </w:tcMar>
            <w:vAlign w:val="center"/>
          </w:tcPr>
          <w:p w14:paraId="3C589527" w14:textId="77777777" w:rsidR="005379E3" w:rsidRDefault="00A46138">
            <w:pPr>
              <w:keepNext/>
              <w:keepLines/>
              <w:spacing w:after="0" w:line="240" w:lineRule="auto"/>
              <w:jc w:val="right"/>
            </w:pPr>
            <w:r>
              <w:rPr>
                <w:sz w:val="18"/>
              </w:rPr>
              <w:t>0,00</w:t>
            </w:r>
          </w:p>
        </w:tc>
        <w:tc>
          <w:tcPr>
            <w:tcW w:w="1860" w:type="dxa"/>
            <w:tcMar>
              <w:top w:w="0" w:type="dxa"/>
              <w:bottom w:w="0" w:type="dxa"/>
            </w:tcMar>
            <w:vAlign w:val="center"/>
          </w:tcPr>
          <w:p w14:paraId="3C589528" w14:textId="77777777" w:rsidR="005379E3" w:rsidRDefault="00A46138">
            <w:pPr>
              <w:keepNext/>
              <w:keepLines/>
              <w:spacing w:after="0" w:line="240" w:lineRule="auto"/>
              <w:jc w:val="right"/>
            </w:pPr>
            <w:r>
              <w:rPr>
                <w:sz w:val="18"/>
              </w:rPr>
              <w:t>0,00</w:t>
            </w:r>
          </w:p>
        </w:tc>
        <w:tc>
          <w:tcPr>
            <w:tcW w:w="700" w:type="dxa"/>
            <w:tcMar>
              <w:top w:w="0" w:type="dxa"/>
              <w:bottom w:w="0" w:type="dxa"/>
            </w:tcMar>
            <w:vAlign w:val="center"/>
          </w:tcPr>
          <w:p w14:paraId="3C589529" w14:textId="77777777" w:rsidR="005379E3" w:rsidRDefault="00A46138">
            <w:pPr>
              <w:keepNext/>
              <w:keepLines/>
              <w:spacing w:after="0" w:line="240" w:lineRule="auto"/>
              <w:jc w:val="right"/>
            </w:pPr>
            <w:r>
              <w:rPr>
                <w:sz w:val="18"/>
              </w:rPr>
              <w:t>-</w:t>
            </w:r>
          </w:p>
        </w:tc>
      </w:tr>
      <w:tr w:rsidR="005379E3" w14:paraId="3C589531" w14:textId="77777777">
        <w:trPr>
          <w:cantSplit/>
          <w:trHeight w:val="560"/>
        </w:trPr>
        <w:tc>
          <w:tcPr>
            <w:tcW w:w="700" w:type="dxa"/>
            <w:tcMar>
              <w:top w:w="0" w:type="dxa"/>
              <w:bottom w:w="0" w:type="dxa"/>
            </w:tcMar>
            <w:vAlign w:val="center"/>
          </w:tcPr>
          <w:p w14:paraId="3C58952B" w14:textId="77777777" w:rsidR="005379E3" w:rsidRDefault="005379E3">
            <w:pPr>
              <w:keepNext/>
              <w:keepLines/>
              <w:spacing w:after="0" w:line="240" w:lineRule="auto"/>
            </w:pPr>
          </w:p>
        </w:tc>
        <w:tc>
          <w:tcPr>
            <w:tcW w:w="3180" w:type="dxa"/>
            <w:tcMar>
              <w:top w:w="0" w:type="dxa"/>
              <w:bottom w:w="0" w:type="dxa"/>
            </w:tcMar>
            <w:vAlign w:val="center"/>
          </w:tcPr>
          <w:p w14:paraId="3C58952C" w14:textId="77777777" w:rsidR="005379E3" w:rsidRDefault="00A46138">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3C58952D" w14:textId="77777777" w:rsidR="005379E3" w:rsidRDefault="00A46138">
            <w:pPr>
              <w:keepNext/>
              <w:keepLines/>
              <w:spacing w:after="0" w:line="240" w:lineRule="auto"/>
            </w:pPr>
            <w:r>
              <w:rPr>
                <w:b/>
                <w:sz w:val="18"/>
              </w:rPr>
              <w:t>X003, Y003</w:t>
            </w:r>
          </w:p>
        </w:tc>
        <w:tc>
          <w:tcPr>
            <w:tcW w:w="1860" w:type="dxa"/>
            <w:tcMar>
              <w:top w:w="0" w:type="dxa"/>
              <w:bottom w:w="0" w:type="dxa"/>
            </w:tcMar>
            <w:vAlign w:val="center"/>
          </w:tcPr>
          <w:p w14:paraId="3C58952E" w14:textId="77777777" w:rsidR="005379E3" w:rsidRDefault="00A46138">
            <w:pPr>
              <w:keepNext/>
              <w:keepLines/>
              <w:spacing w:after="0" w:line="240" w:lineRule="auto"/>
              <w:jc w:val="right"/>
            </w:pPr>
            <w:r>
              <w:rPr>
                <w:b/>
                <w:sz w:val="18"/>
              </w:rPr>
              <w:t>0,00</w:t>
            </w:r>
          </w:p>
        </w:tc>
        <w:tc>
          <w:tcPr>
            <w:tcW w:w="1860" w:type="dxa"/>
            <w:tcMar>
              <w:top w:w="0" w:type="dxa"/>
              <w:bottom w:w="0" w:type="dxa"/>
            </w:tcMar>
            <w:vAlign w:val="center"/>
          </w:tcPr>
          <w:p w14:paraId="3C58952F" w14:textId="77777777" w:rsidR="005379E3" w:rsidRDefault="00A46138">
            <w:pPr>
              <w:keepNext/>
              <w:keepLines/>
              <w:spacing w:after="0" w:line="240" w:lineRule="auto"/>
              <w:jc w:val="right"/>
            </w:pPr>
            <w:r>
              <w:rPr>
                <w:b/>
                <w:sz w:val="18"/>
              </w:rPr>
              <w:t>0,00</w:t>
            </w:r>
          </w:p>
        </w:tc>
        <w:tc>
          <w:tcPr>
            <w:tcW w:w="700" w:type="dxa"/>
            <w:tcMar>
              <w:top w:w="0" w:type="dxa"/>
              <w:bottom w:w="0" w:type="dxa"/>
            </w:tcMar>
            <w:vAlign w:val="center"/>
          </w:tcPr>
          <w:p w14:paraId="3C589530" w14:textId="77777777" w:rsidR="005379E3" w:rsidRDefault="00A46138">
            <w:pPr>
              <w:keepNext/>
              <w:keepLines/>
              <w:spacing w:after="0" w:line="240" w:lineRule="auto"/>
              <w:jc w:val="right"/>
            </w:pPr>
            <w:r>
              <w:rPr>
                <w:b/>
                <w:sz w:val="18"/>
              </w:rPr>
              <w:t>-</w:t>
            </w:r>
          </w:p>
        </w:tc>
      </w:tr>
      <w:tr w:rsidR="005379E3" w14:paraId="3C589538" w14:textId="77777777">
        <w:trPr>
          <w:cantSplit/>
          <w:trHeight w:val="560"/>
        </w:trPr>
        <w:tc>
          <w:tcPr>
            <w:tcW w:w="700" w:type="dxa"/>
            <w:tcMar>
              <w:top w:w="0" w:type="dxa"/>
              <w:bottom w:w="0" w:type="dxa"/>
            </w:tcMar>
            <w:vAlign w:val="center"/>
          </w:tcPr>
          <w:p w14:paraId="3C589532" w14:textId="77777777" w:rsidR="005379E3" w:rsidRDefault="005379E3">
            <w:pPr>
              <w:keepNext/>
              <w:keepLines/>
              <w:spacing w:after="0" w:line="240" w:lineRule="auto"/>
            </w:pPr>
          </w:p>
        </w:tc>
        <w:tc>
          <w:tcPr>
            <w:tcW w:w="3180" w:type="dxa"/>
            <w:tcMar>
              <w:top w:w="0" w:type="dxa"/>
              <w:bottom w:w="0" w:type="dxa"/>
            </w:tcMar>
            <w:vAlign w:val="center"/>
          </w:tcPr>
          <w:p w14:paraId="3C589533" w14:textId="77777777" w:rsidR="005379E3" w:rsidRDefault="00A46138">
            <w:pPr>
              <w:keepNext/>
              <w:keepLines/>
              <w:spacing w:after="0" w:line="240" w:lineRule="auto"/>
            </w:pPr>
            <w:r>
              <w:rPr>
                <w:b/>
                <w:sz w:val="18"/>
              </w:rPr>
              <w:t>MANJAK PRIHODA I PRIMITAKA (šifre Y345-X678)</w:t>
            </w:r>
          </w:p>
        </w:tc>
        <w:tc>
          <w:tcPr>
            <w:tcW w:w="700" w:type="dxa"/>
            <w:tcMar>
              <w:top w:w="0" w:type="dxa"/>
              <w:bottom w:w="0" w:type="dxa"/>
            </w:tcMar>
            <w:vAlign w:val="center"/>
          </w:tcPr>
          <w:p w14:paraId="3C589534" w14:textId="77777777" w:rsidR="005379E3" w:rsidRDefault="00A46138">
            <w:pPr>
              <w:keepNext/>
              <w:keepLines/>
              <w:spacing w:after="0" w:line="240" w:lineRule="auto"/>
            </w:pPr>
            <w:r>
              <w:rPr>
                <w:b/>
                <w:sz w:val="18"/>
              </w:rPr>
              <w:t>Y005</w:t>
            </w:r>
          </w:p>
        </w:tc>
        <w:tc>
          <w:tcPr>
            <w:tcW w:w="1860" w:type="dxa"/>
            <w:tcMar>
              <w:top w:w="0" w:type="dxa"/>
              <w:bottom w:w="0" w:type="dxa"/>
            </w:tcMar>
            <w:vAlign w:val="center"/>
          </w:tcPr>
          <w:p w14:paraId="3C589535" w14:textId="77777777" w:rsidR="005379E3" w:rsidRDefault="00A46138">
            <w:pPr>
              <w:keepNext/>
              <w:keepLines/>
              <w:spacing w:after="0" w:line="240" w:lineRule="auto"/>
              <w:jc w:val="right"/>
            </w:pPr>
            <w:r>
              <w:rPr>
                <w:b/>
                <w:sz w:val="18"/>
              </w:rPr>
              <w:t>0,00</w:t>
            </w:r>
          </w:p>
        </w:tc>
        <w:tc>
          <w:tcPr>
            <w:tcW w:w="1860" w:type="dxa"/>
            <w:tcMar>
              <w:top w:w="0" w:type="dxa"/>
              <w:bottom w:w="0" w:type="dxa"/>
            </w:tcMar>
            <w:vAlign w:val="center"/>
          </w:tcPr>
          <w:p w14:paraId="3C589536" w14:textId="77777777" w:rsidR="005379E3" w:rsidRDefault="00A46138">
            <w:pPr>
              <w:keepNext/>
              <w:keepLines/>
              <w:spacing w:after="0" w:line="240" w:lineRule="auto"/>
              <w:jc w:val="right"/>
            </w:pPr>
            <w:r>
              <w:rPr>
                <w:b/>
                <w:sz w:val="18"/>
              </w:rPr>
              <w:t>227.128,94</w:t>
            </w:r>
          </w:p>
        </w:tc>
        <w:tc>
          <w:tcPr>
            <w:tcW w:w="700" w:type="dxa"/>
            <w:tcMar>
              <w:top w:w="0" w:type="dxa"/>
              <w:bottom w:w="0" w:type="dxa"/>
            </w:tcMar>
            <w:vAlign w:val="center"/>
          </w:tcPr>
          <w:p w14:paraId="3C589537" w14:textId="77777777" w:rsidR="005379E3" w:rsidRDefault="00A46138">
            <w:pPr>
              <w:keepNext/>
              <w:keepLines/>
              <w:spacing w:after="0" w:line="240" w:lineRule="auto"/>
              <w:jc w:val="right"/>
            </w:pPr>
            <w:r>
              <w:rPr>
                <w:b/>
                <w:sz w:val="18"/>
              </w:rPr>
              <w:t>-</w:t>
            </w:r>
          </w:p>
        </w:tc>
      </w:tr>
    </w:tbl>
    <w:p w14:paraId="3C589539" w14:textId="77777777" w:rsidR="005379E3" w:rsidRDefault="005379E3">
      <w:pPr>
        <w:spacing w:after="0"/>
      </w:pPr>
    </w:p>
    <w:p w14:paraId="3C58953A" w14:textId="77777777" w:rsidR="005379E3" w:rsidRDefault="00A46138">
      <w:pPr>
        <w:spacing w:line="240" w:lineRule="auto"/>
        <w:jc w:val="both"/>
      </w:pPr>
      <w:r>
        <w:t xml:space="preserve">Ukupni prihodi u izvještajnom razdoblju tekuće godine ostvareni su u iznosu 2.246.802,49 eura što je 22% više u odnosu na prethodno izvještajno razdoblje. Najvećim dijelom više ostvareni prihodi odnose se na prihode iz nadležnog proračuna za potrebe financiranje rashoda poslovanja i rashoda za nabavu nefinancijske imovine te ostvarene tekuće i kapitalne donacije.  Ukupni rashodi poslovanja ostvareni su u iznosu 2.447.627,68 eura što je 36% više u odnosu na rashode u prethodnom izvještajnom razdoblju. Vrijednosno najznačajnije povećanje odnosi se na materijalne rashode i rashode za zaposlene. Ostvareni su i rashodi za </w:t>
      </w:r>
      <w:r>
        <w:lastRenderedPageBreak/>
        <w:t>nabavu nefinancijske imovine u iznosu 26.303,75 eura za nabavu proizvedene dugotrajne imovine (postrojenja i oprema). Manjak prihoda i primitaka na kraju izvještajnog razdoblja iznosi 227.128,94 eura dok ukupan manjak prihoda i primitaka za pokriće u sljedećem razdoblju iznosi 223.552,29 i uključuje preneseni višak prihoda poslovanja u iznosu 3.576,65 eura.</w:t>
      </w:r>
    </w:p>
    <w:p w14:paraId="3C58953B" w14:textId="77777777" w:rsidR="005379E3" w:rsidRDefault="00A46138">
      <w:r>
        <w:br/>
      </w:r>
    </w:p>
    <w:p w14:paraId="3C58953C" w14:textId="77777777" w:rsidR="005379E3" w:rsidRDefault="00A46138">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43" w14:textId="77777777">
        <w:trPr>
          <w:cantSplit/>
        </w:trPr>
        <w:tc>
          <w:tcPr>
            <w:tcW w:w="700" w:type="dxa"/>
            <w:shd w:val="clear" w:color="auto" w:fill="E7F0F9"/>
            <w:tcMar>
              <w:top w:w="0" w:type="dxa"/>
              <w:bottom w:w="0" w:type="dxa"/>
            </w:tcMar>
            <w:vAlign w:val="center"/>
          </w:tcPr>
          <w:p w14:paraId="3C58953D"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3E"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3F"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40"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41"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42" w14:textId="77777777" w:rsidR="005379E3" w:rsidRDefault="00A46138">
            <w:pPr>
              <w:keepNext/>
              <w:keepLines/>
              <w:spacing w:after="0" w:line="240" w:lineRule="auto"/>
              <w:jc w:val="center"/>
            </w:pPr>
            <w:r>
              <w:rPr>
                <w:b/>
                <w:sz w:val="18"/>
              </w:rPr>
              <w:t>Indeks (%)</w:t>
            </w:r>
          </w:p>
        </w:tc>
      </w:tr>
      <w:tr w:rsidR="005379E3" w14:paraId="3C58954A" w14:textId="77777777">
        <w:trPr>
          <w:cantSplit/>
          <w:trHeight w:val="560"/>
        </w:trPr>
        <w:tc>
          <w:tcPr>
            <w:tcW w:w="700" w:type="dxa"/>
            <w:tcMar>
              <w:top w:w="0" w:type="dxa"/>
              <w:bottom w:w="0" w:type="dxa"/>
            </w:tcMar>
            <w:vAlign w:val="center"/>
          </w:tcPr>
          <w:p w14:paraId="3C589544" w14:textId="77777777" w:rsidR="005379E3" w:rsidRDefault="00A46138">
            <w:pPr>
              <w:keepNext/>
              <w:keepLines/>
              <w:spacing w:after="0" w:line="240" w:lineRule="auto"/>
            </w:pPr>
            <w:r>
              <w:rPr>
                <w:sz w:val="18"/>
              </w:rPr>
              <w:t>6361</w:t>
            </w:r>
          </w:p>
        </w:tc>
        <w:tc>
          <w:tcPr>
            <w:tcW w:w="3180" w:type="dxa"/>
            <w:tcMar>
              <w:top w:w="0" w:type="dxa"/>
              <w:bottom w:w="0" w:type="dxa"/>
            </w:tcMar>
            <w:vAlign w:val="center"/>
          </w:tcPr>
          <w:p w14:paraId="3C589545" w14:textId="77777777" w:rsidR="005379E3" w:rsidRDefault="00A46138">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3C589546" w14:textId="77777777" w:rsidR="005379E3" w:rsidRDefault="00A46138">
            <w:pPr>
              <w:keepNext/>
              <w:keepLines/>
              <w:spacing w:after="0" w:line="240" w:lineRule="auto"/>
            </w:pPr>
            <w:r>
              <w:rPr>
                <w:sz w:val="18"/>
              </w:rPr>
              <w:t>6361</w:t>
            </w:r>
          </w:p>
        </w:tc>
        <w:tc>
          <w:tcPr>
            <w:tcW w:w="1860" w:type="dxa"/>
            <w:tcMar>
              <w:top w:w="0" w:type="dxa"/>
              <w:bottom w:w="0" w:type="dxa"/>
            </w:tcMar>
            <w:vAlign w:val="center"/>
          </w:tcPr>
          <w:p w14:paraId="3C589547" w14:textId="77777777" w:rsidR="005379E3" w:rsidRDefault="00A46138">
            <w:pPr>
              <w:keepNext/>
              <w:keepLines/>
              <w:spacing w:after="0" w:line="240" w:lineRule="auto"/>
              <w:jc w:val="right"/>
            </w:pPr>
            <w:r>
              <w:rPr>
                <w:sz w:val="18"/>
              </w:rPr>
              <w:t>1.379.403,57</w:t>
            </w:r>
          </w:p>
        </w:tc>
        <w:tc>
          <w:tcPr>
            <w:tcW w:w="1860" w:type="dxa"/>
            <w:tcMar>
              <w:top w:w="0" w:type="dxa"/>
              <w:bottom w:w="0" w:type="dxa"/>
            </w:tcMar>
            <w:vAlign w:val="center"/>
          </w:tcPr>
          <w:p w14:paraId="3C589548" w14:textId="77777777" w:rsidR="005379E3" w:rsidRDefault="00A46138">
            <w:pPr>
              <w:keepNext/>
              <w:keepLines/>
              <w:spacing w:after="0" w:line="240" w:lineRule="auto"/>
              <w:jc w:val="right"/>
            </w:pPr>
            <w:r>
              <w:rPr>
                <w:sz w:val="18"/>
              </w:rPr>
              <w:t>1.532.070,46</w:t>
            </w:r>
          </w:p>
        </w:tc>
        <w:tc>
          <w:tcPr>
            <w:tcW w:w="700" w:type="dxa"/>
            <w:tcMar>
              <w:top w:w="0" w:type="dxa"/>
              <w:bottom w:w="0" w:type="dxa"/>
            </w:tcMar>
            <w:vAlign w:val="center"/>
          </w:tcPr>
          <w:p w14:paraId="3C589549" w14:textId="77777777" w:rsidR="005379E3" w:rsidRDefault="00A46138">
            <w:pPr>
              <w:keepNext/>
              <w:keepLines/>
              <w:spacing w:after="0" w:line="240" w:lineRule="auto"/>
              <w:jc w:val="right"/>
            </w:pPr>
            <w:r>
              <w:rPr>
                <w:sz w:val="18"/>
              </w:rPr>
              <w:t>111,1</w:t>
            </w:r>
          </w:p>
        </w:tc>
      </w:tr>
    </w:tbl>
    <w:p w14:paraId="3C58954B" w14:textId="77777777" w:rsidR="005379E3" w:rsidRDefault="005379E3">
      <w:pPr>
        <w:spacing w:after="0"/>
      </w:pPr>
    </w:p>
    <w:p w14:paraId="3C58954C" w14:textId="77777777" w:rsidR="005379E3" w:rsidRDefault="00A46138">
      <w:pPr>
        <w:spacing w:line="240" w:lineRule="auto"/>
        <w:jc w:val="both"/>
      </w:pPr>
      <w:r>
        <w:t>Ostvarene su tekuće pomoći iz državnog proračuna za isplatu plaća, doprinosa, naknade za prijevoz na posao i s posla, ostalih materijalnih prava zaposlenicima, sredstva za sufinanciranje troškova prehrane učenika, mentorstvo i financiranje županijskih stručnih vijeća razredne nastave, glazbene kulture i hrvatskog jezika. Ostvarena su i sredstva za financiranje županijskih natjecanja od Koprivničko-križevačke županije. U odnosu na razdoblje prethodne godine u istom razdoblju tekuće godine prihodi su ostvareni u većem iznosu najvećim dijelom zbog povećanja osnovice za izračun plaće prema Odluci o visini osnovice za obračun plaće u javnim službama (NN 154/24) od 1. veljače 2025.</w:t>
      </w:r>
    </w:p>
    <w:p w14:paraId="3C58954D" w14:textId="77777777" w:rsidR="005379E3" w:rsidRDefault="005379E3"/>
    <w:p w14:paraId="3C58954E" w14:textId="77777777" w:rsidR="005379E3" w:rsidRDefault="00A46138">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55" w14:textId="77777777">
        <w:trPr>
          <w:cantSplit/>
        </w:trPr>
        <w:tc>
          <w:tcPr>
            <w:tcW w:w="700" w:type="dxa"/>
            <w:shd w:val="clear" w:color="auto" w:fill="E7F0F9"/>
            <w:tcMar>
              <w:top w:w="0" w:type="dxa"/>
              <w:bottom w:w="0" w:type="dxa"/>
            </w:tcMar>
            <w:vAlign w:val="center"/>
          </w:tcPr>
          <w:p w14:paraId="3C58954F"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50"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51"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52"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53"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54" w14:textId="77777777" w:rsidR="005379E3" w:rsidRDefault="00A46138">
            <w:pPr>
              <w:keepNext/>
              <w:keepLines/>
              <w:spacing w:after="0" w:line="240" w:lineRule="auto"/>
              <w:jc w:val="center"/>
            </w:pPr>
            <w:r>
              <w:rPr>
                <w:b/>
                <w:sz w:val="18"/>
              </w:rPr>
              <w:t>Indeks (%)</w:t>
            </w:r>
          </w:p>
        </w:tc>
      </w:tr>
      <w:tr w:rsidR="005379E3" w14:paraId="3C58955C" w14:textId="77777777">
        <w:trPr>
          <w:cantSplit/>
          <w:trHeight w:val="560"/>
        </w:trPr>
        <w:tc>
          <w:tcPr>
            <w:tcW w:w="700" w:type="dxa"/>
            <w:tcMar>
              <w:top w:w="0" w:type="dxa"/>
              <w:bottom w:w="0" w:type="dxa"/>
            </w:tcMar>
            <w:vAlign w:val="center"/>
          </w:tcPr>
          <w:p w14:paraId="3C589556" w14:textId="77777777" w:rsidR="005379E3" w:rsidRDefault="00A46138">
            <w:pPr>
              <w:keepNext/>
              <w:keepLines/>
              <w:spacing w:after="0" w:line="240" w:lineRule="auto"/>
            </w:pPr>
            <w:r>
              <w:rPr>
                <w:sz w:val="18"/>
              </w:rPr>
              <w:t>6416</w:t>
            </w:r>
          </w:p>
        </w:tc>
        <w:tc>
          <w:tcPr>
            <w:tcW w:w="3180" w:type="dxa"/>
            <w:tcMar>
              <w:top w:w="0" w:type="dxa"/>
              <w:bottom w:w="0" w:type="dxa"/>
            </w:tcMar>
            <w:vAlign w:val="center"/>
          </w:tcPr>
          <w:p w14:paraId="3C589557" w14:textId="77777777" w:rsidR="005379E3" w:rsidRDefault="00A46138">
            <w:pPr>
              <w:keepNext/>
              <w:keepLines/>
              <w:spacing w:after="0" w:line="240" w:lineRule="auto"/>
            </w:pPr>
            <w:r>
              <w:rPr>
                <w:sz w:val="18"/>
              </w:rPr>
              <w:t>Prihodi od dividendi</w:t>
            </w:r>
          </w:p>
        </w:tc>
        <w:tc>
          <w:tcPr>
            <w:tcW w:w="700" w:type="dxa"/>
            <w:tcMar>
              <w:top w:w="0" w:type="dxa"/>
              <w:bottom w:w="0" w:type="dxa"/>
            </w:tcMar>
            <w:vAlign w:val="center"/>
          </w:tcPr>
          <w:p w14:paraId="3C589558" w14:textId="77777777" w:rsidR="005379E3" w:rsidRDefault="00A46138">
            <w:pPr>
              <w:keepNext/>
              <w:keepLines/>
              <w:spacing w:after="0" w:line="240" w:lineRule="auto"/>
            </w:pPr>
            <w:r>
              <w:rPr>
                <w:sz w:val="18"/>
              </w:rPr>
              <w:t>6416</w:t>
            </w:r>
          </w:p>
        </w:tc>
        <w:tc>
          <w:tcPr>
            <w:tcW w:w="1860" w:type="dxa"/>
            <w:tcMar>
              <w:top w:w="0" w:type="dxa"/>
              <w:bottom w:w="0" w:type="dxa"/>
            </w:tcMar>
            <w:vAlign w:val="center"/>
          </w:tcPr>
          <w:p w14:paraId="3C589559" w14:textId="77777777" w:rsidR="005379E3" w:rsidRDefault="00A46138">
            <w:pPr>
              <w:keepNext/>
              <w:keepLines/>
              <w:spacing w:after="0" w:line="240" w:lineRule="auto"/>
              <w:jc w:val="right"/>
            </w:pPr>
            <w:r>
              <w:rPr>
                <w:sz w:val="18"/>
              </w:rPr>
              <w:t>2.128,00</w:t>
            </w:r>
          </w:p>
        </w:tc>
        <w:tc>
          <w:tcPr>
            <w:tcW w:w="1860" w:type="dxa"/>
            <w:tcMar>
              <w:top w:w="0" w:type="dxa"/>
              <w:bottom w:w="0" w:type="dxa"/>
            </w:tcMar>
            <w:vAlign w:val="center"/>
          </w:tcPr>
          <w:p w14:paraId="3C58955A" w14:textId="77777777" w:rsidR="005379E3" w:rsidRDefault="00A46138">
            <w:pPr>
              <w:keepNext/>
              <w:keepLines/>
              <w:spacing w:after="0" w:line="240" w:lineRule="auto"/>
              <w:jc w:val="right"/>
            </w:pPr>
            <w:r>
              <w:rPr>
                <w:sz w:val="18"/>
              </w:rPr>
              <w:t>2.128,00</w:t>
            </w:r>
          </w:p>
        </w:tc>
        <w:tc>
          <w:tcPr>
            <w:tcW w:w="700" w:type="dxa"/>
            <w:tcMar>
              <w:top w:w="0" w:type="dxa"/>
              <w:bottom w:w="0" w:type="dxa"/>
            </w:tcMar>
            <w:vAlign w:val="center"/>
          </w:tcPr>
          <w:p w14:paraId="3C58955B" w14:textId="77777777" w:rsidR="005379E3" w:rsidRDefault="00A46138">
            <w:pPr>
              <w:keepNext/>
              <w:keepLines/>
              <w:spacing w:after="0" w:line="240" w:lineRule="auto"/>
              <w:jc w:val="right"/>
            </w:pPr>
            <w:r>
              <w:rPr>
                <w:sz w:val="18"/>
              </w:rPr>
              <w:t>100</w:t>
            </w:r>
          </w:p>
        </w:tc>
      </w:tr>
    </w:tbl>
    <w:p w14:paraId="3C58955D" w14:textId="77777777" w:rsidR="005379E3" w:rsidRDefault="005379E3">
      <w:pPr>
        <w:spacing w:after="0"/>
      </w:pPr>
    </w:p>
    <w:p w14:paraId="3C58955E" w14:textId="77777777" w:rsidR="005379E3" w:rsidRDefault="00A46138">
      <w:pPr>
        <w:spacing w:line="240" w:lineRule="auto"/>
        <w:jc w:val="both"/>
      </w:pPr>
      <w:r>
        <w:t>Ostvareni su prihodi od dividendi na dionice ZABA-e.</w:t>
      </w:r>
    </w:p>
    <w:p w14:paraId="3C58955F" w14:textId="77777777" w:rsidR="005379E3" w:rsidRDefault="005379E3"/>
    <w:p w14:paraId="3C589560" w14:textId="77777777" w:rsidR="005379E3" w:rsidRDefault="00A46138">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67" w14:textId="77777777">
        <w:trPr>
          <w:cantSplit/>
        </w:trPr>
        <w:tc>
          <w:tcPr>
            <w:tcW w:w="700" w:type="dxa"/>
            <w:shd w:val="clear" w:color="auto" w:fill="E7F0F9"/>
            <w:tcMar>
              <w:top w:w="0" w:type="dxa"/>
              <w:bottom w:w="0" w:type="dxa"/>
            </w:tcMar>
            <w:vAlign w:val="center"/>
          </w:tcPr>
          <w:p w14:paraId="3C589561"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62"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63"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64"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65"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66" w14:textId="77777777" w:rsidR="005379E3" w:rsidRDefault="00A46138">
            <w:pPr>
              <w:keepNext/>
              <w:keepLines/>
              <w:spacing w:after="0" w:line="240" w:lineRule="auto"/>
              <w:jc w:val="center"/>
            </w:pPr>
            <w:r>
              <w:rPr>
                <w:b/>
                <w:sz w:val="18"/>
              </w:rPr>
              <w:t>Indeks (%)</w:t>
            </w:r>
          </w:p>
        </w:tc>
      </w:tr>
      <w:tr w:rsidR="005379E3" w14:paraId="3C58956E" w14:textId="77777777">
        <w:trPr>
          <w:cantSplit/>
          <w:trHeight w:val="560"/>
        </w:trPr>
        <w:tc>
          <w:tcPr>
            <w:tcW w:w="700" w:type="dxa"/>
            <w:tcMar>
              <w:top w:w="0" w:type="dxa"/>
              <w:bottom w:w="0" w:type="dxa"/>
            </w:tcMar>
            <w:vAlign w:val="center"/>
          </w:tcPr>
          <w:p w14:paraId="3C589568" w14:textId="77777777" w:rsidR="005379E3" w:rsidRDefault="00A46138">
            <w:pPr>
              <w:keepNext/>
              <w:keepLines/>
              <w:spacing w:after="0" w:line="240" w:lineRule="auto"/>
            </w:pPr>
            <w:r>
              <w:rPr>
                <w:sz w:val="18"/>
              </w:rPr>
              <w:t>6526</w:t>
            </w:r>
          </w:p>
        </w:tc>
        <w:tc>
          <w:tcPr>
            <w:tcW w:w="3180" w:type="dxa"/>
            <w:tcMar>
              <w:top w:w="0" w:type="dxa"/>
              <w:bottom w:w="0" w:type="dxa"/>
            </w:tcMar>
            <w:vAlign w:val="center"/>
          </w:tcPr>
          <w:p w14:paraId="3C589569" w14:textId="77777777" w:rsidR="005379E3" w:rsidRDefault="00A46138">
            <w:pPr>
              <w:keepNext/>
              <w:keepLines/>
              <w:spacing w:after="0" w:line="240" w:lineRule="auto"/>
            </w:pPr>
            <w:r>
              <w:rPr>
                <w:sz w:val="18"/>
              </w:rPr>
              <w:t>Ostali nespomenuti prihodi</w:t>
            </w:r>
          </w:p>
        </w:tc>
        <w:tc>
          <w:tcPr>
            <w:tcW w:w="700" w:type="dxa"/>
            <w:tcMar>
              <w:top w:w="0" w:type="dxa"/>
              <w:bottom w:w="0" w:type="dxa"/>
            </w:tcMar>
            <w:vAlign w:val="center"/>
          </w:tcPr>
          <w:p w14:paraId="3C58956A" w14:textId="77777777" w:rsidR="005379E3" w:rsidRDefault="00A46138">
            <w:pPr>
              <w:keepNext/>
              <w:keepLines/>
              <w:spacing w:after="0" w:line="240" w:lineRule="auto"/>
            </w:pPr>
            <w:r>
              <w:rPr>
                <w:sz w:val="18"/>
              </w:rPr>
              <w:t>6526</w:t>
            </w:r>
          </w:p>
        </w:tc>
        <w:tc>
          <w:tcPr>
            <w:tcW w:w="1860" w:type="dxa"/>
            <w:tcMar>
              <w:top w:w="0" w:type="dxa"/>
              <w:bottom w:w="0" w:type="dxa"/>
            </w:tcMar>
            <w:vAlign w:val="center"/>
          </w:tcPr>
          <w:p w14:paraId="3C58956B" w14:textId="77777777" w:rsidR="005379E3" w:rsidRDefault="00A46138">
            <w:pPr>
              <w:keepNext/>
              <w:keepLines/>
              <w:spacing w:after="0" w:line="240" w:lineRule="auto"/>
              <w:jc w:val="right"/>
            </w:pPr>
            <w:r>
              <w:rPr>
                <w:sz w:val="18"/>
              </w:rPr>
              <w:t>10.408,50</w:t>
            </w:r>
          </w:p>
        </w:tc>
        <w:tc>
          <w:tcPr>
            <w:tcW w:w="1860" w:type="dxa"/>
            <w:tcMar>
              <w:top w:w="0" w:type="dxa"/>
              <w:bottom w:w="0" w:type="dxa"/>
            </w:tcMar>
            <w:vAlign w:val="center"/>
          </w:tcPr>
          <w:p w14:paraId="3C58956C" w14:textId="77777777" w:rsidR="005379E3" w:rsidRDefault="00A46138">
            <w:pPr>
              <w:keepNext/>
              <w:keepLines/>
              <w:spacing w:after="0" w:line="240" w:lineRule="auto"/>
              <w:jc w:val="right"/>
            </w:pPr>
            <w:r>
              <w:rPr>
                <w:sz w:val="18"/>
              </w:rPr>
              <w:t>12.669,00</w:t>
            </w:r>
          </w:p>
        </w:tc>
        <w:tc>
          <w:tcPr>
            <w:tcW w:w="700" w:type="dxa"/>
            <w:tcMar>
              <w:top w:w="0" w:type="dxa"/>
              <w:bottom w:w="0" w:type="dxa"/>
            </w:tcMar>
            <w:vAlign w:val="center"/>
          </w:tcPr>
          <w:p w14:paraId="3C58956D" w14:textId="77777777" w:rsidR="005379E3" w:rsidRDefault="00A46138">
            <w:pPr>
              <w:keepNext/>
              <w:keepLines/>
              <w:spacing w:after="0" w:line="240" w:lineRule="auto"/>
              <w:jc w:val="right"/>
            </w:pPr>
            <w:r>
              <w:rPr>
                <w:sz w:val="18"/>
              </w:rPr>
              <w:t>121,7</w:t>
            </w:r>
          </w:p>
        </w:tc>
      </w:tr>
    </w:tbl>
    <w:p w14:paraId="3C58956F" w14:textId="77777777" w:rsidR="005379E3" w:rsidRDefault="005379E3">
      <w:pPr>
        <w:spacing w:after="0"/>
      </w:pPr>
    </w:p>
    <w:p w14:paraId="3C589570" w14:textId="77777777" w:rsidR="005379E3" w:rsidRDefault="00A46138">
      <w:pPr>
        <w:spacing w:line="240" w:lineRule="auto"/>
        <w:jc w:val="both"/>
      </w:pPr>
      <w:r>
        <w:t>Ostvareni su prihodi za sufinanciranje cijene usluge produženog boravka u većem iznosu uslijed povećanja broja učenika koji koriste uslugu produženog boravka.</w:t>
      </w:r>
    </w:p>
    <w:p w14:paraId="3C589571" w14:textId="77777777" w:rsidR="005379E3" w:rsidRDefault="005379E3"/>
    <w:p w14:paraId="3C589572" w14:textId="77777777" w:rsidR="005379E3" w:rsidRDefault="00A46138">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79" w14:textId="77777777">
        <w:trPr>
          <w:cantSplit/>
        </w:trPr>
        <w:tc>
          <w:tcPr>
            <w:tcW w:w="700" w:type="dxa"/>
            <w:shd w:val="clear" w:color="auto" w:fill="E7F0F9"/>
            <w:tcMar>
              <w:top w:w="0" w:type="dxa"/>
              <w:bottom w:w="0" w:type="dxa"/>
            </w:tcMar>
            <w:vAlign w:val="center"/>
          </w:tcPr>
          <w:p w14:paraId="3C589573"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74"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75"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76"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77"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78" w14:textId="77777777" w:rsidR="005379E3" w:rsidRDefault="00A46138">
            <w:pPr>
              <w:keepNext/>
              <w:keepLines/>
              <w:spacing w:after="0" w:line="240" w:lineRule="auto"/>
              <w:jc w:val="center"/>
            </w:pPr>
            <w:r>
              <w:rPr>
                <w:b/>
                <w:sz w:val="18"/>
              </w:rPr>
              <w:t>Indeks (%)</w:t>
            </w:r>
          </w:p>
        </w:tc>
      </w:tr>
      <w:tr w:rsidR="005379E3" w14:paraId="3C589580" w14:textId="77777777">
        <w:trPr>
          <w:cantSplit/>
          <w:trHeight w:val="560"/>
        </w:trPr>
        <w:tc>
          <w:tcPr>
            <w:tcW w:w="700" w:type="dxa"/>
            <w:tcMar>
              <w:top w:w="0" w:type="dxa"/>
              <w:bottom w:w="0" w:type="dxa"/>
            </w:tcMar>
            <w:vAlign w:val="center"/>
          </w:tcPr>
          <w:p w14:paraId="3C58957A" w14:textId="77777777" w:rsidR="005379E3" w:rsidRDefault="00A46138">
            <w:pPr>
              <w:keepNext/>
              <w:keepLines/>
              <w:spacing w:after="0" w:line="240" w:lineRule="auto"/>
            </w:pPr>
            <w:r>
              <w:rPr>
                <w:sz w:val="18"/>
              </w:rPr>
              <w:t>6614</w:t>
            </w:r>
          </w:p>
        </w:tc>
        <w:tc>
          <w:tcPr>
            <w:tcW w:w="3180" w:type="dxa"/>
            <w:tcMar>
              <w:top w:w="0" w:type="dxa"/>
              <w:bottom w:w="0" w:type="dxa"/>
            </w:tcMar>
            <w:vAlign w:val="center"/>
          </w:tcPr>
          <w:p w14:paraId="3C58957B" w14:textId="77777777" w:rsidR="005379E3" w:rsidRDefault="00A46138">
            <w:pPr>
              <w:keepNext/>
              <w:keepLines/>
              <w:spacing w:after="0" w:line="240" w:lineRule="auto"/>
            </w:pPr>
            <w:r>
              <w:rPr>
                <w:sz w:val="18"/>
              </w:rPr>
              <w:t>Prihodi od prodaje proizvoda i robe</w:t>
            </w:r>
          </w:p>
        </w:tc>
        <w:tc>
          <w:tcPr>
            <w:tcW w:w="700" w:type="dxa"/>
            <w:tcMar>
              <w:top w:w="0" w:type="dxa"/>
              <w:bottom w:w="0" w:type="dxa"/>
            </w:tcMar>
            <w:vAlign w:val="center"/>
          </w:tcPr>
          <w:p w14:paraId="3C58957C" w14:textId="77777777" w:rsidR="005379E3" w:rsidRDefault="00A46138">
            <w:pPr>
              <w:keepNext/>
              <w:keepLines/>
              <w:spacing w:after="0" w:line="240" w:lineRule="auto"/>
            </w:pPr>
            <w:r>
              <w:rPr>
                <w:sz w:val="18"/>
              </w:rPr>
              <w:t>6614</w:t>
            </w:r>
          </w:p>
        </w:tc>
        <w:tc>
          <w:tcPr>
            <w:tcW w:w="1860" w:type="dxa"/>
            <w:tcMar>
              <w:top w:w="0" w:type="dxa"/>
              <w:bottom w:w="0" w:type="dxa"/>
            </w:tcMar>
            <w:vAlign w:val="center"/>
          </w:tcPr>
          <w:p w14:paraId="3C58957D" w14:textId="77777777" w:rsidR="005379E3" w:rsidRDefault="00A46138">
            <w:pPr>
              <w:keepNext/>
              <w:keepLines/>
              <w:spacing w:after="0" w:line="240" w:lineRule="auto"/>
              <w:jc w:val="right"/>
            </w:pPr>
            <w:r>
              <w:rPr>
                <w:sz w:val="18"/>
              </w:rPr>
              <w:t>1.236,21</w:t>
            </w:r>
          </w:p>
        </w:tc>
        <w:tc>
          <w:tcPr>
            <w:tcW w:w="1860" w:type="dxa"/>
            <w:tcMar>
              <w:top w:w="0" w:type="dxa"/>
              <w:bottom w:w="0" w:type="dxa"/>
            </w:tcMar>
            <w:vAlign w:val="center"/>
          </w:tcPr>
          <w:p w14:paraId="3C58957E" w14:textId="77777777" w:rsidR="005379E3" w:rsidRDefault="00A46138">
            <w:pPr>
              <w:keepNext/>
              <w:keepLines/>
              <w:spacing w:after="0" w:line="240" w:lineRule="auto"/>
              <w:jc w:val="right"/>
            </w:pPr>
            <w:r>
              <w:rPr>
                <w:sz w:val="18"/>
              </w:rPr>
              <w:t>2.517,73</w:t>
            </w:r>
          </w:p>
        </w:tc>
        <w:tc>
          <w:tcPr>
            <w:tcW w:w="700" w:type="dxa"/>
            <w:tcMar>
              <w:top w:w="0" w:type="dxa"/>
              <w:bottom w:w="0" w:type="dxa"/>
            </w:tcMar>
            <w:vAlign w:val="center"/>
          </w:tcPr>
          <w:p w14:paraId="3C58957F" w14:textId="77777777" w:rsidR="005379E3" w:rsidRDefault="00A46138">
            <w:pPr>
              <w:keepNext/>
              <w:keepLines/>
              <w:spacing w:after="0" w:line="240" w:lineRule="auto"/>
              <w:jc w:val="right"/>
            </w:pPr>
            <w:r>
              <w:rPr>
                <w:sz w:val="18"/>
              </w:rPr>
              <w:t>203,7</w:t>
            </w:r>
          </w:p>
        </w:tc>
      </w:tr>
    </w:tbl>
    <w:p w14:paraId="3C589581" w14:textId="77777777" w:rsidR="005379E3" w:rsidRDefault="005379E3">
      <w:pPr>
        <w:spacing w:after="0"/>
      </w:pPr>
    </w:p>
    <w:p w14:paraId="3C589582" w14:textId="77777777" w:rsidR="005379E3" w:rsidRDefault="00A46138">
      <w:pPr>
        <w:spacing w:line="240" w:lineRule="auto"/>
        <w:jc w:val="both"/>
      </w:pPr>
      <w:r>
        <w:t>Ostvareni prihodi u većem iznosu u odnosu na prethodno razdoblje uslijed ostvarenih prihoda za isporučenu električnu energiju.</w:t>
      </w:r>
    </w:p>
    <w:p w14:paraId="3C589583" w14:textId="77777777" w:rsidR="005379E3" w:rsidRDefault="005379E3"/>
    <w:p w14:paraId="3C589584" w14:textId="77777777" w:rsidR="005379E3" w:rsidRDefault="00A46138">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8B" w14:textId="77777777">
        <w:trPr>
          <w:cantSplit/>
        </w:trPr>
        <w:tc>
          <w:tcPr>
            <w:tcW w:w="700" w:type="dxa"/>
            <w:shd w:val="clear" w:color="auto" w:fill="E7F0F9"/>
            <w:tcMar>
              <w:top w:w="0" w:type="dxa"/>
              <w:bottom w:w="0" w:type="dxa"/>
            </w:tcMar>
            <w:vAlign w:val="center"/>
          </w:tcPr>
          <w:p w14:paraId="3C589585"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86"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87"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88"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89"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8A" w14:textId="77777777" w:rsidR="005379E3" w:rsidRDefault="00A46138">
            <w:pPr>
              <w:keepNext/>
              <w:keepLines/>
              <w:spacing w:after="0" w:line="240" w:lineRule="auto"/>
              <w:jc w:val="center"/>
            </w:pPr>
            <w:r>
              <w:rPr>
                <w:b/>
                <w:sz w:val="18"/>
              </w:rPr>
              <w:t>Indeks (%)</w:t>
            </w:r>
          </w:p>
        </w:tc>
      </w:tr>
      <w:tr w:rsidR="005379E3" w14:paraId="3C589592" w14:textId="77777777">
        <w:trPr>
          <w:cantSplit/>
          <w:trHeight w:val="560"/>
        </w:trPr>
        <w:tc>
          <w:tcPr>
            <w:tcW w:w="700" w:type="dxa"/>
            <w:tcMar>
              <w:top w:w="0" w:type="dxa"/>
              <w:bottom w:w="0" w:type="dxa"/>
            </w:tcMar>
            <w:vAlign w:val="center"/>
          </w:tcPr>
          <w:p w14:paraId="3C58958C" w14:textId="77777777" w:rsidR="005379E3" w:rsidRDefault="00A46138">
            <w:pPr>
              <w:keepNext/>
              <w:keepLines/>
              <w:spacing w:after="0" w:line="240" w:lineRule="auto"/>
            </w:pPr>
            <w:r>
              <w:rPr>
                <w:sz w:val="18"/>
              </w:rPr>
              <w:t>6615</w:t>
            </w:r>
          </w:p>
        </w:tc>
        <w:tc>
          <w:tcPr>
            <w:tcW w:w="3180" w:type="dxa"/>
            <w:tcMar>
              <w:top w:w="0" w:type="dxa"/>
              <w:bottom w:w="0" w:type="dxa"/>
            </w:tcMar>
            <w:vAlign w:val="center"/>
          </w:tcPr>
          <w:p w14:paraId="3C58958D" w14:textId="77777777" w:rsidR="005379E3" w:rsidRDefault="00A46138">
            <w:pPr>
              <w:keepNext/>
              <w:keepLines/>
              <w:spacing w:after="0" w:line="240" w:lineRule="auto"/>
            </w:pPr>
            <w:r>
              <w:rPr>
                <w:sz w:val="18"/>
              </w:rPr>
              <w:t>Prihodi od pruženih usluga</w:t>
            </w:r>
          </w:p>
        </w:tc>
        <w:tc>
          <w:tcPr>
            <w:tcW w:w="700" w:type="dxa"/>
            <w:tcMar>
              <w:top w:w="0" w:type="dxa"/>
              <w:bottom w:w="0" w:type="dxa"/>
            </w:tcMar>
            <w:vAlign w:val="center"/>
          </w:tcPr>
          <w:p w14:paraId="3C58958E" w14:textId="77777777" w:rsidR="005379E3" w:rsidRDefault="00A46138">
            <w:pPr>
              <w:keepNext/>
              <w:keepLines/>
              <w:spacing w:after="0" w:line="240" w:lineRule="auto"/>
            </w:pPr>
            <w:r>
              <w:rPr>
                <w:sz w:val="18"/>
              </w:rPr>
              <w:t>6615</w:t>
            </w:r>
          </w:p>
        </w:tc>
        <w:tc>
          <w:tcPr>
            <w:tcW w:w="1860" w:type="dxa"/>
            <w:tcMar>
              <w:top w:w="0" w:type="dxa"/>
              <w:bottom w:w="0" w:type="dxa"/>
            </w:tcMar>
            <w:vAlign w:val="center"/>
          </w:tcPr>
          <w:p w14:paraId="3C58958F" w14:textId="77777777" w:rsidR="005379E3" w:rsidRDefault="00A46138">
            <w:pPr>
              <w:keepNext/>
              <w:keepLines/>
              <w:spacing w:after="0" w:line="240" w:lineRule="auto"/>
              <w:jc w:val="right"/>
            </w:pPr>
            <w:r>
              <w:rPr>
                <w:sz w:val="18"/>
              </w:rPr>
              <w:t>14.689,92</w:t>
            </w:r>
          </w:p>
        </w:tc>
        <w:tc>
          <w:tcPr>
            <w:tcW w:w="1860" w:type="dxa"/>
            <w:tcMar>
              <w:top w:w="0" w:type="dxa"/>
              <w:bottom w:w="0" w:type="dxa"/>
            </w:tcMar>
            <w:vAlign w:val="center"/>
          </w:tcPr>
          <w:p w14:paraId="3C589590" w14:textId="77777777" w:rsidR="005379E3" w:rsidRDefault="00A46138">
            <w:pPr>
              <w:keepNext/>
              <w:keepLines/>
              <w:spacing w:after="0" w:line="240" w:lineRule="auto"/>
              <w:jc w:val="right"/>
            </w:pPr>
            <w:r>
              <w:rPr>
                <w:sz w:val="18"/>
              </w:rPr>
              <w:t>10.844,39</w:t>
            </w:r>
          </w:p>
        </w:tc>
        <w:tc>
          <w:tcPr>
            <w:tcW w:w="700" w:type="dxa"/>
            <w:tcMar>
              <w:top w:w="0" w:type="dxa"/>
              <w:bottom w:w="0" w:type="dxa"/>
            </w:tcMar>
            <w:vAlign w:val="center"/>
          </w:tcPr>
          <w:p w14:paraId="3C589591" w14:textId="77777777" w:rsidR="005379E3" w:rsidRDefault="00A46138">
            <w:pPr>
              <w:keepNext/>
              <w:keepLines/>
              <w:spacing w:after="0" w:line="240" w:lineRule="auto"/>
              <w:jc w:val="right"/>
            </w:pPr>
            <w:r>
              <w:rPr>
                <w:sz w:val="18"/>
              </w:rPr>
              <w:t>73,8</w:t>
            </w:r>
          </w:p>
        </w:tc>
      </w:tr>
    </w:tbl>
    <w:p w14:paraId="3C589593" w14:textId="77777777" w:rsidR="005379E3" w:rsidRDefault="005379E3">
      <w:pPr>
        <w:spacing w:after="0"/>
      </w:pPr>
    </w:p>
    <w:p w14:paraId="3C589594" w14:textId="77777777" w:rsidR="005379E3" w:rsidRDefault="00A46138">
      <w:pPr>
        <w:spacing w:line="240" w:lineRule="auto"/>
        <w:jc w:val="both"/>
      </w:pPr>
      <w:r>
        <w:t>U izvještajnom razdoblju ostvareni su prihodi od iznajmljivanja sportske dvorane u manjem iznosu u odnosu na razdoblje prethodne godine.</w:t>
      </w:r>
    </w:p>
    <w:p w14:paraId="3C589595" w14:textId="77777777" w:rsidR="005379E3" w:rsidRDefault="005379E3"/>
    <w:p w14:paraId="3C589596" w14:textId="77777777" w:rsidR="005379E3" w:rsidRDefault="00A46138">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9D" w14:textId="77777777">
        <w:trPr>
          <w:cantSplit/>
        </w:trPr>
        <w:tc>
          <w:tcPr>
            <w:tcW w:w="700" w:type="dxa"/>
            <w:shd w:val="clear" w:color="auto" w:fill="E7F0F9"/>
            <w:tcMar>
              <w:top w:w="0" w:type="dxa"/>
              <w:bottom w:w="0" w:type="dxa"/>
            </w:tcMar>
            <w:vAlign w:val="center"/>
          </w:tcPr>
          <w:p w14:paraId="3C589597"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98"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99"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9A"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9B"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9C" w14:textId="77777777" w:rsidR="005379E3" w:rsidRDefault="00A46138">
            <w:pPr>
              <w:keepNext/>
              <w:keepLines/>
              <w:spacing w:after="0" w:line="240" w:lineRule="auto"/>
              <w:jc w:val="center"/>
            </w:pPr>
            <w:r>
              <w:rPr>
                <w:b/>
                <w:sz w:val="18"/>
              </w:rPr>
              <w:t>Indeks (%)</w:t>
            </w:r>
          </w:p>
        </w:tc>
      </w:tr>
      <w:tr w:rsidR="005379E3" w14:paraId="3C5895A4" w14:textId="77777777">
        <w:trPr>
          <w:cantSplit/>
          <w:trHeight w:val="560"/>
        </w:trPr>
        <w:tc>
          <w:tcPr>
            <w:tcW w:w="700" w:type="dxa"/>
            <w:tcMar>
              <w:top w:w="0" w:type="dxa"/>
              <w:bottom w:w="0" w:type="dxa"/>
            </w:tcMar>
            <w:vAlign w:val="center"/>
          </w:tcPr>
          <w:p w14:paraId="3C58959E" w14:textId="77777777" w:rsidR="005379E3" w:rsidRDefault="00A46138">
            <w:pPr>
              <w:keepNext/>
              <w:keepLines/>
              <w:spacing w:after="0" w:line="240" w:lineRule="auto"/>
            </w:pPr>
            <w:r>
              <w:rPr>
                <w:sz w:val="18"/>
              </w:rPr>
              <w:t>6631</w:t>
            </w:r>
          </w:p>
        </w:tc>
        <w:tc>
          <w:tcPr>
            <w:tcW w:w="3180" w:type="dxa"/>
            <w:tcMar>
              <w:top w:w="0" w:type="dxa"/>
              <w:bottom w:w="0" w:type="dxa"/>
            </w:tcMar>
            <w:vAlign w:val="center"/>
          </w:tcPr>
          <w:p w14:paraId="3C58959F" w14:textId="77777777" w:rsidR="005379E3" w:rsidRDefault="00A46138">
            <w:pPr>
              <w:keepNext/>
              <w:keepLines/>
              <w:spacing w:after="0" w:line="240" w:lineRule="auto"/>
            </w:pPr>
            <w:r>
              <w:rPr>
                <w:sz w:val="18"/>
              </w:rPr>
              <w:t>Tekuće donacije</w:t>
            </w:r>
          </w:p>
        </w:tc>
        <w:tc>
          <w:tcPr>
            <w:tcW w:w="700" w:type="dxa"/>
            <w:tcMar>
              <w:top w:w="0" w:type="dxa"/>
              <w:bottom w:w="0" w:type="dxa"/>
            </w:tcMar>
            <w:vAlign w:val="center"/>
          </w:tcPr>
          <w:p w14:paraId="3C5895A0" w14:textId="77777777" w:rsidR="005379E3" w:rsidRDefault="00A46138">
            <w:pPr>
              <w:keepNext/>
              <w:keepLines/>
              <w:spacing w:after="0" w:line="240" w:lineRule="auto"/>
            </w:pPr>
            <w:r>
              <w:rPr>
                <w:sz w:val="18"/>
              </w:rPr>
              <w:t>6631</w:t>
            </w:r>
          </w:p>
        </w:tc>
        <w:tc>
          <w:tcPr>
            <w:tcW w:w="1860" w:type="dxa"/>
            <w:tcMar>
              <w:top w:w="0" w:type="dxa"/>
              <w:bottom w:w="0" w:type="dxa"/>
            </w:tcMar>
            <w:vAlign w:val="center"/>
          </w:tcPr>
          <w:p w14:paraId="3C5895A1" w14:textId="77777777" w:rsidR="005379E3" w:rsidRDefault="00A46138">
            <w:pPr>
              <w:keepNext/>
              <w:keepLines/>
              <w:spacing w:after="0" w:line="240" w:lineRule="auto"/>
              <w:jc w:val="right"/>
            </w:pPr>
            <w:r>
              <w:rPr>
                <w:sz w:val="18"/>
              </w:rPr>
              <w:t>1.796,00</w:t>
            </w:r>
          </w:p>
        </w:tc>
        <w:tc>
          <w:tcPr>
            <w:tcW w:w="1860" w:type="dxa"/>
            <w:tcMar>
              <w:top w:w="0" w:type="dxa"/>
              <w:bottom w:w="0" w:type="dxa"/>
            </w:tcMar>
            <w:vAlign w:val="center"/>
          </w:tcPr>
          <w:p w14:paraId="3C5895A2" w14:textId="77777777" w:rsidR="005379E3" w:rsidRDefault="00A46138">
            <w:pPr>
              <w:keepNext/>
              <w:keepLines/>
              <w:spacing w:after="0" w:line="240" w:lineRule="auto"/>
              <w:jc w:val="right"/>
            </w:pPr>
            <w:r>
              <w:rPr>
                <w:sz w:val="18"/>
              </w:rPr>
              <w:t>3.010,00</w:t>
            </w:r>
          </w:p>
        </w:tc>
        <w:tc>
          <w:tcPr>
            <w:tcW w:w="700" w:type="dxa"/>
            <w:tcMar>
              <w:top w:w="0" w:type="dxa"/>
              <w:bottom w:w="0" w:type="dxa"/>
            </w:tcMar>
            <w:vAlign w:val="center"/>
          </w:tcPr>
          <w:p w14:paraId="3C5895A3" w14:textId="77777777" w:rsidR="005379E3" w:rsidRDefault="00A46138">
            <w:pPr>
              <w:keepNext/>
              <w:keepLines/>
              <w:spacing w:after="0" w:line="240" w:lineRule="auto"/>
              <w:jc w:val="right"/>
            </w:pPr>
            <w:r>
              <w:rPr>
                <w:sz w:val="18"/>
              </w:rPr>
              <w:t>167,6</w:t>
            </w:r>
          </w:p>
        </w:tc>
      </w:tr>
    </w:tbl>
    <w:p w14:paraId="3C5895A5" w14:textId="77777777" w:rsidR="005379E3" w:rsidRDefault="005379E3">
      <w:pPr>
        <w:spacing w:after="0"/>
      </w:pPr>
    </w:p>
    <w:p w14:paraId="3C5895A6" w14:textId="77777777" w:rsidR="005379E3" w:rsidRDefault="00A46138">
      <w:pPr>
        <w:spacing w:line="240" w:lineRule="auto"/>
        <w:jc w:val="both"/>
      </w:pPr>
      <w:r>
        <w:t>U izvještajnom razdoblju godine ostvarena sredstva kojima je svrha određena od donatora –  DM-a za područnu školu Veliki Raven.</w:t>
      </w:r>
    </w:p>
    <w:p w14:paraId="3C5895A7" w14:textId="77777777" w:rsidR="005379E3" w:rsidRDefault="005379E3"/>
    <w:p w14:paraId="3C5895A8" w14:textId="77777777" w:rsidR="005379E3" w:rsidRDefault="00A46138">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AF" w14:textId="77777777">
        <w:trPr>
          <w:cantSplit/>
        </w:trPr>
        <w:tc>
          <w:tcPr>
            <w:tcW w:w="700" w:type="dxa"/>
            <w:shd w:val="clear" w:color="auto" w:fill="E7F0F9"/>
            <w:tcMar>
              <w:top w:w="0" w:type="dxa"/>
              <w:bottom w:w="0" w:type="dxa"/>
            </w:tcMar>
            <w:vAlign w:val="center"/>
          </w:tcPr>
          <w:p w14:paraId="3C5895A9"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AA"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AB"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AC"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AD"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AE" w14:textId="77777777" w:rsidR="005379E3" w:rsidRDefault="00A46138">
            <w:pPr>
              <w:keepNext/>
              <w:keepLines/>
              <w:spacing w:after="0" w:line="240" w:lineRule="auto"/>
              <w:jc w:val="center"/>
            </w:pPr>
            <w:r>
              <w:rPr>
                <w:b/>
                <w:sz w:val="18"/>
              </w:rPr>
              <w:t>Indeks (%)</w:t>
            </w:r>
          </w:p>
        </w:tc>
      </w:tr>
      <w:tr w:rsidR="005379E3" w14:paraId="3C5895B6" w14:textId="77777777">
        <w:trPr>
          <w:cantSplit/>
          <w:trHeight w:val="560"/>
        </w:trPr>
        <w:tc>
          <w:tcPr>
            <w:tcW w:w="700" w:type="dxa"/>
            <w:tcMar>
              <w:top w:w="0" w:type="dxa"/>
              <w:bottom w:w="0" w:type="dxa"/>
            </w:tcMar>
            <w:vAlign w:val="center"/>
          </w:tcPr>
          <w:p w14:paraId="3C5895B0" w14:textId="77777777" w:rsidR="005379E3" w:rsidRDefault="00A46138">
            <w:pPr>
              <w:keepNext/>
              <w:keepLines/>
              <w:spacing w:after="0" w:line="240" w:lineRule="auto"/>
            </w:pPr>
            <w:r>
              <w:rPr>
                <w:sz w:val="18"/>
              </w:rPr>
              <w:t>6632</w:t>
            </w:r>
          </w:p>
        </w:tc>
        <w:tc>
          <w:tcPr>
            <w:tcW w:w="3180" w:type="dxa"/>
            <w:tcMar>
              <w:top w:w="0" w:type="dxa"/>
              <w:bottom w:w="0" w:type="dxa"/>
            </w:tcMar>
            <w:vAlign w:val="center"/>
          </w:tcPr>
          <w:p w14:paraId="3C5895B1" w14:textId="77777777" w:rsidR="005379E3" w:rsidRDefault="00A46138">
            <w:pPr>
              <w:keepNext/>
              <w:keepLines/>
              <w:spacing w:after="0" w:line="240" w:lineRule="auto"/>
            </w:pPr>
            <w:r>
              <w:rPr>
                <w:sz w:val="18"/>
              </w:rPr>
              <w:t>Kapitalne donacije</w:t>
            </w:r>
          </w:p>
        </w:tc>
        <w:tc>
          <w:tcPr>
            <w:tcW w:w="700" w:type="dxa"/>
            <w:tcMar>
              <w:top w:w="0" w:type="dxa"/>
              <w:bottom w:w="0" w:type="dxa"/>
            </w:tcMar>
            <w:vAlign w:val="center"/>
          </w:tcPr>
          <w:p w14:paraId="3C5895B2" w14:textId="77777777" w:rsidR="005379E3" w:rsidRDefault="00A46138">
            <w:pPr>
              <w:keepNext/>
              <w:keepLines/>
              <w:spacing w:after="0" w:line="240" w:lineRule="auto"/>
            </w:pPr>
            <w:r>
              <w:rPr>
                <w:sz w:val="18"/>
              </w:rPr>
              <w:t>6632</w:t>
            </w:r>
          </w:p>
        </w:tc>
        <w:tc>
          <w:tcPr>
            <w:tcW w:w="1860" w:type="dxa"/>
            <w:tcMar>
              <w:top w:w="0" w:type="dxa"/>
              <w:bottom w:w="0" w:type="dxa"/>
            </w:tcMar>
            <w:vAlign w:val="center"/>
          </w:tcPr>
          <w:p w14:paraId="3C5895B3" w14:textId="77777777" w:rsidR="005379E3" w:rsidRDefault="00A46138">
            <w:pPr>
              <w:keepNext/>
              <w:keepLines/>
              <w:spacing w:after="0" w:line="240" w:lineRule="auto"/>
              <w:jc w:val="right"/>
            </w:pPr>
            <w:r>
              <w:rPr>
                <w:sz w:val="18"/>
              </w:rPr>
              <w:t>0,00</w:t>
            </w:r>
          </w:p>
        </w:tc>
        <w:tc>
          <w:tcPr>
            <w:tcW w:w="1860" w:type="dxa"/>
            <w:tcMar>
              <w:top w:w="0" w:type="dxa"/>
              <w:bottom w:w="0" w:type="dxa"/>
            </w:tcMar>
            <w:vAlign w:val="center"/>
          </w:tcPr>
          <w:p w14:paraId="3C5895B4" w14:textId="77777777" w:rsidR="005379E3" w:rsidRDefault="00A46138">
            <w:pPr>
              <w:keepNext/>
              <w:keepLines/>
              <w:spacing w:after="0" w:line="240" w:lineRule="auto"/>
              <w:jc w:val="right"/>
            </w:pPr>
            <w:r>
              <w:rPr>
                <w:sz w:val="18"/>
              </w:rPr>
              <w:t>10.122,20</w:t>
            </w:r>
          </w:p>
        </w:tc>
        <w:tc>
          <w:tcPr>
            <w:tcW w:w="700" w:type="dxa"/>
            <w:tcMar>
              <w:top w:w="0" w:type="dxa"/>
              <w:bottom w:w="0" w:type="dxa"/>
            </w:tcMar>
            <w:vAlign w:val="center"/>
          </w:tcPr>
          <w:p w14:paraId="3C5895B5" w14:textId="77777777" w:rsidR="005379E3" w:rsidRDefault="00A46138">
            <w:pPr>
              <w:keepNext/>
              <w:keepLines/>
              <w:spacing w:after="0" w:line="240" w:lineRule="auto"/>
              <w:jc w:val="right"/>
            </w:pPr>
            <w:r>
              <w:rPr>
                <w:sz w:val="18"/>
              </w:rPr>
              <w:t>-</w:t>
            </w:r>
          </w:p>
        </w:tc>
      </w:tr>
    </w:tbl>
    <w:p w14:paraId="3C5895B7" w14:textId="77777777" w:rsidR="005379E3" w:rsidRDefault="005379E3">
      <w:pPr>
        <w:spacing w:after="0"/>
      </w:pPr>
    </w:p>
    <w:p w14:paraId="3C5895B8" w14:textId="77777777" w:rsidR="005379E3" w:rsidRDefault="00A46138">
      <w:pPr>
        <w:spacing w:line="240" w:lineRule="auto"/>
        <w:jc w:val="both"/>
      </w:pPr>
      <w:r>
        <w:t>Ostvarena kapitalna donacija za projekt Kad odrastem za nabavu opreme.</w:t>
      </w:r>
    </w:p>
    <w:p w14:paraId="3C5895B9" w14:textId="77777777" w:rsidR="005379E3" w:rsidRDefault="005379E3"/>
    <w:p w14:paraId="3C5895BA" w14:textId="77777777" w:rsidR="005379E3" w:rsidRDefault="00A46138">
      <w:pPr>
        <w:keepNext/>
        <w:spacing w:line="240" w:lineRule="auto"/>
        <w:jc w:val="center"/>
      </w:pPr>
      <w:r>
        <w:rPr>
          <w:sz w:val="28"/>
        </w:rPr>
        <w:lastRenderedPageBreak/>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C1" w14:textId="77777777">
        <w:trPr>
          <w:cantSplit/>
        </w:trPr>
        <w:tc>
          <w:tcPr>
            <w:tcW w:w="700" w:type="dxa"/>
            <w:shd w:val="clear" w:color="auto" w:fill="E7F0F9"/>
            <w:tcMar>
              <w:top w:w="0" w:type="dxa"/>
              <w:bottom w:w="0" w:type="dxa"/>
            </w:tcMar>
            <w:vAlign w:val="center"/>
          </w:tcPr>
          <w:p w14:paraId="3C5895BB"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BC"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BD"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BE"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BF"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C0" w14:textId="77777777" w:rsidR="005379E3" w:rsidRDefault="00A46138">
            <w:pPr>
              <w:keepNext/>
              <w:keepLines/>
              <w:spacing w:after="0" w:line="240" w:lineRule="auto"/>
              <w:jc w:val="center"/>
            </w:pPr>
            <w:r>
              <w:rPr>
                <w:b/>
                <w:sz w:val="18"/>
              </w:rPr>
              <w:t>Indeks (%)</w:t>
            </w:r>
          </w:p>
        </w:tc>
      </w:tr>
      <w:tr w:rsidR="005379E3" w14:paraId="3C5895C8" w14:textId="77777777">
        <w:trPr>
          <w:cantSplit/>
          <w:trHeight w:val="560"/>
        </w:trPr>
        <w:tc>
          <w:tcPr>
            <w:tcW w:w="700" w:type="dxa"/>
            <w:tcMar>
              <w:top w:w="0" w:type="dxa"/>
              <w:bottom w:w="0" w:type="dxa"/>
            </w:tcMar>
            <w:vAlign w:val="center"/>
          </w:tcPr>
          <w:p w14:paraId="3C5895C2" w14:textId="77777777" w:rsidR="005379E3" w:rsidRDefault="00A46138">
            <w:pPr>
              <w:keepNext/>
              <w:keepLines/>
              <w:spacing w:after="0" w:line="240" w:lineRule="auto"/>
            </w:pPr>
            <w:r>
              <w:rPr>
                <w:sz w:val="18"/>
              </w:rPr>
              <w:t>6711</w:t>
            </w:r>
          </w:p>
        </w:tc>
        <w:tc>
          <w:tcPr>
            <w:tcW w:w="3180" w:type="dxa"/>
            <w:tcMar>
              <w:top w:w="0" w:type="dxa"/>
              <w:bottom w:w="0" w:type="dxa"/>
            </w:tcMar>
            <w:vAlign w:val="center"/>
          </w:tcPr>
          <w:p w14:paraId="3C5895C3" w14:textId="77777777" w:rsidR="005379E3" w:rsidRDefault="00A46138">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3C5895C4" w14:textId="77777777" w:rsidR="005379E3" w:rsidRDefault="00A46138">
            <w:pPr>
              <w:keepNext/>
              <w:keepLines/>
              <w:spacing w:after="0" w:line="240" w:lineRule="auto"/>
            </w:pPr>
            <w:r>
              <w:rPr>
                <w:sz w:val="18"/>
              </w:rPr>
              <w:t>6711</w:t>
            </w:r>
          </w:p>
        </w:tc>
        <w:tc>
          <w:tcPr>
            <w:tcW w:w="1860" w:type="dxa"/>
            <w:tcMar>
              <w:top w:w="0" w:type="dxa"/>
              <w:bottom w:w="0" w:type="dxa"/>
            </w:tcMar>
            <w:vAlign w:val="center"/>
          </w:tcPr>
          <w:p w14:paraId="3C5895C5" w14:textId="77777777" w:rsidR="005379E3" w:rsidRDefault="00A46138">
            <w:pPr>
              <w:keepNext/>
              <w:keepLines/>
              <w:spacing w:after="0" w:line="240" w:lineRule="auto"/>
              <w:jc w:val="right"/>
            </w:pPr>
            <w:r>
              <w:rPr>
                <w:sz w:val="18"/>
              </w:rPr>
              <w:t>401.004,87</w:t>
            </w:r>
          </w:p>
        </w:tc>
        <w:tc>
          <w:tcPr>
            <w:tcW w:w="1860" w:type="dxa"/>
            <w:tcMar>
              <w:top w:w="0" w:type="dxa"/>
              <w:bottom w:w="0" w:type="dxa"/>
            </w:tcMar>
            <w:vAlign w:val="center"/>
          </w:tcPr>
          <w:p w14:paraId="3C5895C6" w14:textId="77777777" w:rsidR="005379E3" w:rsidRDefault="00A46138">
            <w:pPr>
              <w:keepNext/>
              <w:keepLines/>
              <w:spacing w:after="0" w:line="240" w:lineRule="auto"/>
              <w:jc w:val="right"/>
            </w:pPr>
            <w:r>
              <w:rPr>
                <w:sz w:val="18"/>
              </w:rPr>
              <w:t>626.393,80</w:t>
            </w:r>
          </w:p>
        </w:tc>
        <w:tc>
          <w:tcPr>
            <w:tcW w:w="700" w:type="dxa"/>
            <w:tcMar>
              <w:top w:w="0" w:type="dxa"/>
              <w:bottom w:w="0" w:type="dxa"/>
            </w:tcMar>
            <w:vAlign w:val="center"/>
          </w:tcPr>
          <w:p w14:paraId="3C5895C7" w14:textId="77777777" w:rsidR="005379E3" w:rsidRDefault="00A46138">
            <w:pPr>
              <w:keepNext/>
              <w:keepLines/>
              <w:spacing w:after="0" w:line="240" w:lineRule="auto"/>
              <w:jc w:val="right"/>
            </w:pPr>
            <w:r>
              <w:rPr>
                <w:sz w:val="18"/>
              </w:rPr>
              <w:t>156,2</w:t>
            </w:r>
          </w:p>
        </w:tc>
      </w:tr>
    </w:tbl>
    <w:p w14:paraId="3C5895C9" w14:textId="77777777" w:rsidR="005379E3" w:rsidRDefault="005379E3">
      <w:pPr>
        <w:spacing w:after="0"/>
      </w:pPr>
    </w:p>
    <w:p w14:paraId="3C5895CA" w14:textId="77777777" w:rsidR="005379E3" w:rsidRDefault="00A46138">
      <w:pPr>
        <w:spacing w:line="240" w:lineRule="auto"/>
        <w:jc w:val="both"/>
      </w:pPr>
      <w:r>
        <w:t>Prihodi za potrebe redovnog financiranja odgojno-obrazovne djelatnosti iz nadležnog proračuna ostvareni u većem iznosu uslijed općeg rasta cijena, a najvećim dijelom zbog povećanja cijene za uslugu prijevoza učenika.</w:t>
      </w:r>
    </w:p>
    <w:p w14:paraId="3C5895CB" w14:textId="77777777" w:rsidR="005379E3" w:rsidRDefault="005379E3"/>
    <w:p w14:paraId="3C5895CC" w14:textId="77777777" w:rsidR="005379E3" w:rsidRDefault="00A46138">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D3" w14:textId="77777777">
        <w:trPr>
          <w:cantSplit/>
        </w:trPr>
        <w:tc>
          <w:tcPr>
            <w:tcW w:w="700" w:type="dxa"/>
            <w:shd w:val="clear" w:color="auto" w:fill="E7F0F9"/>
            <w:tcMar>
              <w:top w:w="0" w:type="dxa"/>
              <w:bottom w:w="0" w:type="dxa"/>
            </w:tcMar>
            <w:vAlign w:val="center"/>
          </w:tcPr>
          <w:p w14:paraId="3C5895CD"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CE"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CF"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D0"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D1"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D2" w14:textId="77777777" w:rsidR="005379E3" w:rsidRDefault="00A46138">
            <w:pPr>
              <w:keepNext/>
              <w:keepLines/>
              <w:spacing w:after="0" w:line="240" w:lineRule="auto"/>
              <w:jc w:val="center"/>
            </w:pPr>
            <w:r>
              <w:rPr>
                <w:b/>
                <w:sz w:val="18"/>
              </w:rPr>
              <w:t>Indeks (%)</w:t>
            </w:r>
          </w:p>
        </w:tc>
      </w:tr>
      <w:tr w:rsidR="005379E3" w14:paraId="3C5895DA" w14:textId="77777777">
        <w:trPr>
          <w:cantSplit/>
          <w:trHeight w:val="560"/>
        </w:trPr>
        <w:tc>
          <w:tcPr>
            <w:tcW w:w="700" w:type="dxa"/>
            <w:tcMar>
              <w:top w:w="0" w:type="dxa"/>
              <w:bottom w:w="0" w:type="dxa"/>
            </w:tcMar>
            <w:vAlign w:val="center"/>
          </w:tcPr>
          <w:p w14:paraId="3C5895D4" w14:textId="77777777" w:rsidR="005379E3" w:rsidRDefault="00A46138">
            <w:pPr>
              <w:keepNext/>
              <w:keepLines/>
              <w:spacing w:after="0" w:line="240" w:lineRule="auto"/>
            </w:pPr>
            <w:r>
              <w:rPr>
                <w:sz w:val="18"/>
              </w:rPr>
              <w:t>6712</w:t>
            </w:r>
          </w:p>
        </w:tc>
        <w:tc>
          <w:tcPr>
            <w:tcW w:w="3180" w:type="dxa"/>
            <w:tcMar>
              <w:top w:w="0" w:type="dxa"/>
              <w:bottom w:w="0" w:type="dxa"/>
            </w:tcMar>
            <w:vAlign w:val="center"/>
          </w:tcPr>
          <w:p w14:paraId="3C5895D5" w14:textId="77777777" w:rsidR="005379E3" w:rsidRDefault="00A46138">
            <w:pPr>
              <w:keepNext/>
              <w:keepLines/>
              <w:spacing w:after="0" w:line="240" w:lineRule="auto"/>
            </w:pPr>
            <w:r>
              <w:rPr>
                <w:sz w:val="18"/>
              </w:rPr>
              <w:t>Prihodi iz nadležnog proračuna za financiranje rashoda za nabavu nefinancijske imovine</w:t>
            </w:r>
          </w:p>
        </w:tc>
        <w:tc>
          <w:tcPr>
            <w:tcW w:w="700" w:type="dxa"/>
            <w:tcMar>
              <w:top w:w="0" w:type="dxa"/>
              <w:bottom w:w="0" w:type="dxa"/>
            </w:tcMar>
            <w:vAlign w:val="center"/>
          </w:tcPr>
          <w:p w14:paraId="3C5895D6" w14:textId="77777777" w:rsidR="005379E3" w:rsidRDefault="00A46138">
            <w:pPr>
              <w:keepNext/>
              <w:keepLines/>
              <w:spacing w:after="0" w:line="240" w:lineRule="auto"/>
            </w:pPr>
            <w:r>
              <w:rPr>
                <w:sz w:val="18"/>
              </w:rPr>
              <w:t>6712</w:t>
            </w:r>
          </w:p>
        </w:tc>
        <w:tc>
          <w:tcPr>
            <w:tcW w:w="1860" w:type="dxa"/>
            <w:tcMar>
              <w:top w:w="0" w:type="dxa"/>
              <w:bottom w:w="0" w:type="dxa"/>
            </w:tcMar>
            <w:vAlign w:val="center"/>
          </w:tcPr>
          <w:p w14:paraId="3C5895D7" w14:textId="77777777" w:rsidR="005379E3" w:rsidRDefault="00A46138">
            <w:pPr>
              <w:keepNext/>
              <w:keepLines/>
              <w:spacing w:after="0" w:line="240" w:lineRule="auto"/>
              <w:jc w:val="right"/>
            </w:pPr>
            <w:r>
              <w:rPr>
                <w:sz w:val="18"/>
              </w:rPr>
              <w:t>27.080,11</w:t>
            </w:r>
          </w:p>
        </w:tc>
        <w:tc>
          <w:tcPr>
            <w:tcW w:w="1860" w:type="dxa"/>
            <w:tcMar>
              <w:top w:w="0" w:type="dxa"/>
              <w:bottom w:w="0" w:type="dxa"/>
            </w:tcMar>
            <w:vAlign w:val="center"/>
          </w:tcPr>
          <w:p w14:paraId="3C5895D8" w14:textId="77777777" w:rsidR="005379E3" w:rsidRDefault="00A46138">
            <w:pPr>
              <w:keepNext/>
              <w:keepLines/>
              <w:spacing w:after="0" w:line="240" w:lineRule="auto"/>
              <w:jc w:val="right"/>
            </w:pPr>
            <w:r>
              <w:rPr>
                <w:sz w:val="18"/>
              </w:rPr>
              <w:t>47.046,91</w:t>
            </w:r>
          </w:p>
        </w:tc>
        <w:tc>
          <w:tcPr>
            <w:tcW w:w="700" w:type="dxa"/>
            <w:tcMar>
              <w:top w:w="0" w:type="dxa"/>
              <w:bottom w:w="0" w:type="dxa"/>
            </w:tcMar>
            <w:vAlign w:val="center"/>
          </w:tcPr>
          <w:p w14:paraId="3C5895D9" w14:textId="77777777" w:rsidR="005379E3" w:rsidRDefault="00A46138">
            <w:pPr>
              <w:keepNext/>
              <w:keepLines/>
              <w:spacing w:after="0" w:line="240" w:lineRule="auto"/>
              <w:jc w:val="right"/>
            </w:pPr>
            <w:r>
              <w:rPr>
                <w:sz w:val="18"/>
              </w:rPr>
              <w:t>173,7</w:t>
            </w:r>
          </w:p>
        </w:tc>
      </w:tr>
    </w:tbl>
    <w:p w14:paraId="3C5895DB" w14:textId="77777777" w:rsidR="005379E3" w:rsidRDefault="005379E3">
      <w:pPr>
        <w:spacing w:after="0"/>
      </w:pPr>
    </w:p>
    <w:p w14:paraId="3C5895DC" w14:textId="77777777" w:rsidR="005379E3" w:rsidRDefault="00A46138">
      <w:pPr>
        <w:spacing w:line="240" w:lineRule="auto"/>
        <w:jc w:val="both"/>
      </w:pPr>
      <w:r>
        <w:t>Prihodi za nabavu nefinancijske imovine  ostvareni su u većem iznosu u odnosu na isto razdoblje prethodne godine najvećim dijelom zbog ostvarenih prihoda za plaćanje ugradnje vrata (obveza nastala u 2024. godini podmirena u siječnju 2025.) te nabavljene traktorske kosilice i elektrokotla za područnu školu Veliki Raven u izvještajnom razdoblju.</w:t>
      </w:r>
    </w:p>
    <w:p w14:paraId="3C5895DD" w14:textId="77777777" w:rsidR="005379E3" w:rsidRDefault="005379E3"/>
    <w:p w14:paraId="3C5895DE" w14:textId="77777777" w:rsidR="005379E3" w:rsidRDefault="00A46138">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E5" w14:textId="77777777">
        <w:trPr>
          <w:cantSplit/>
        </w:trPr>
        <w:tc>
          <w:tcPr>
            <w:tcW w:w="700" w:type="dxa"/>
            <w:shd w:val="clear" w:color="auto" w:fill="E7F0F9"/>
            <w:tcMar>
              <w:top w:w="0" w:type="dxa"/>
              <w:bottom w:w="0" w:type="dxa"/>
            </w:tcMar>
            <w:vAlign w:val="center"/>
          </w:tcPr>
          <w:p w14:paraId="3C5895DF"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E0"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E1"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E2"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E3"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E4" w14:textId="77777777" w:rsidR="005379E3" w:rsidRDefault="00A46138">
            <w:pPr>
              <w:keepNext/>
              <w:keepLines/>
              <w:spacing w:after="0" w:line="240" w:lineRule="auto"/>
              <w:jc w:val="center"/>
            </w:pPr>
            <w:r>
              <w:rPr>
                <w:b/>
                <w:sz w:val="18"/>
              </w:rPr>
              <w:t>Indeks (%)</w:t>
            </w:r>
          </w:p>
        </w:tc>
      </w:tr>
      <w:tr w:rsidR="005379E3" w14:paraId="3C5895EC" w14:textId="77777777">
        <w:trPr>
          <w:cantSplit/>
          <w:trHeight w:val="560"/>
        </w:trPr>
        <w:tc>
          <w:tcPr>
            <w:tcW w:w="700" w:type="dxa"/>
            <w:tcMar>
              <w:top w:w="0" w:type="dxa"/>
              <w:bottom w:w="0" w:type="dxa"/>
            </w:tcMar>
            <w:vAlign w:val="center"/>
          </w:tcPr>
          <w:p w14:paraId="3C5895E6" w14:textId="77777777" w:rsidR="005379E3" w:rsidRDefault="00A46138">
            <w:pPr>
              <w:keepNext/>
              <w:keepLines/>
              <w:spacing w:after="0" w:line="240" w:lineRule="auto"/>
            </w:pPr>
            <w:r>
              <w:rPr>
                <w:sz w:val="18"/>
              </w:rPr>
              <w:t>31</w:t>
            </w:r>
          </w:p>
        </w:tc>
        <w:tc>
          <w:tcPr>
            <w:tcW w:w="3180" w:type="dxa"/>
            <w:tcMar>
              <w:top w:w="0" w:type="dxa"/>
              <w:bottom w:w="0" w:type="dxa"/>
            </w:tcMar>
            <w:vAlign w:val="center"/>
          </w:tcPr>
          <w:p w14:paraId="3C5895E7" w14:textId="77777777" w:rsidR="005379E3" w:rsidRDefault="00A46138">
            <w:pPr>
              <w:keepNext/>
              <w:keepLines/>
              <w:spacing w:after="0" w:line="240" w:lineRule="auto"/>
            </w:pPr>
            <w:r>
              <w:rPr>
                <w:sz w:val="18"/>
              </w:rPr>
              <w:t>Rashodi za zaposlene (šifre 311+312+313)</w:t>
            </w:r>
          </w:p>
        </w:tc>
        <w:tc>
          <w:tcPr>
            <w:tcW w:w="700" w:type="dxa"/>
            <w:tcMar>
              <w:top w:w="0" w:type="dxa"/>
              <w:bottom w:w="0" w:type="dxa"/>
            </w:tcMar>
            <w:vAlign w:val="center"/>
          </w:tcPr>
          <w:p w14:paraId="3C5895E8" w14:textId="77777777" w:rsidR="005379E3" w:rsidRDefault="00A46138">
            <w:pPr>
              <w:keepNext/>
              <w:keepLines/>
              <w:spacing w:after="0" w:line="240" w:lineRule="auto"/>
            </w:pPr>
            <w:r>
              <w:rPr>
                <w:sz w:val="18"/>
              </w:rPr>
              <w:t>31</w:t>
            </w:r>
          </w:p>
        </w:tc>
        <w:tc>
          <w:tcPr>
            <w:tcW w:w="1860" w:type="dxa"/>
            <w:tcMar>
              <w:top w:w="0" w:type="dxa"/>
              <w:bottom w:w="0" w:type="dxa"/>
            </w:tcMar>
            <w:vAlign w:val="center"/>
          </w:tcPr>
          <w:p w14:paraId="3C5895E9" w14:textId="77777777" w:rsidR="005379E3" w:rsidRDefault="00A46138">
            <w:pPr>
              <w:keepNext/>
              <w:keepLines/>
              <w:spacing w:after="0" w:line="240" w:lineRule="auto"/>
              <w:jc w:val="right"/>
            </w:pPr>
            <w:r>
              <w:rPr>
                <w:sz w:val="18"/>
              </w:rPr>
              <w:t>1.360.731,88</w:t>
            </w:r>
          </w:p>
        </w:tc>
        <w:tc>
          <w:tcPr>
            <w:tcW w:w="1860" w:type="dxa"/>
            <w:tcMar>
              <w:top w:w="0" w:type="dxa"/>
              <w:bottom w:w="0" w:type="dxa"/>
            </w:tcMar>
            <w:vAlign w:val="center"/>
          </w:tcPr>
          <w:p w14:paraId="3C5895EA" w14:textId="77777777" w:rsidR="005379E3" w:rsidRDefault="00A46138">
            <w:pPr>
              <w:keepNext/>
              <w:keepLines/>
              <w:spacing w:after="0" w:line="240" w:lineRule="auto"/>
              <w:jc w:val="right"/>
            </w:pPr>
            <w:r>
              <w:rPr>
                <w:sz w:val="18"/>
              </w:rPr>
              <w:t>1.817.842,58</w:t>
            </w:r>
          </w:p>
        </w:tc>
        <w:tc>
          <w:tcPr>
            <w:tcW w:w="700" w:type="dxa"/>
            <w:tcMar>
              <w:top w:w="0" w:type="dxa"/>
              <w:bottom w:w="0" w:type="dxa"/>
            </w:tcMar>
            <w:vAlign w:val="center"/>
          </w:tcPr>
          <w:p w14:paraId="3C5895EB" w14:textId="77777777" w:rsidR="005379E3" w:rsidRDefault="00A46138">
            <w:pPr>
              <w:keepNext/>
              <w:keepLines/>
              <w:spacing w:after="0" w:line="240" w:lineRule="auto"/>
              <w:jc w:val="right"/>
            </w:pPr>
            <w:r>
              <w:rPr>
                <w:sz w:val="18"/>
              </w:rPr>
              <w:t>133,6</w:t>
            </w:r>
          </w:p>
        </w:tc>
      </w:tr>
    </w:tbl>
    <w:p w14:paraId="3C5895ED" w14:textId="77777777" w:rsidR="005379E3" w:rsidRDefault="005379E3">
      <w:pPr>
        <w:spacing w:after="0"/>
      </w:pPr>
    </w:p>
    <w:p w14:paraId="3C5895EE" w14:textId="77777777" w:rsidR="005379E3" w:rsidRDefault="00A46138">
      <w:pPr>
        <w:spacing w:line="240" w:lineRule="auto"/>
        <w:jc w:val="both"/>
      </w:pPr>
      <w:r>
        <w:t>Rashodi za zaposlene povećani su zbog povećanja osnovice za obračun plaće te su evidentirani rashodi za plaću za mjesec lipanj 2025. u odnosu na prethodno izvještajno razdoblje. Uključuju i rashode za plaće pomoćnicima u nastavi, učiteljima u produženom boravku i pripravništvo. Ostali rashodi za zaposlene u odnosu na prethodno izvještajno razdoblje ostvareni su u većem iznosu, a što se najvećim dijelom odnosi na isplaćene potpore za bolovanje duže od 90 dana i u slučaju smrti.</w:t>
      </w:r>
    </w:p>
    <w:p w14:paraId="3C5895EF" w14:textId="77777777" w:rsidR="005379E3" w:rsidRDefault="005379E3"/>
    <w:p w14:paraId="3C5895F0" w14:textId="77777777" w:rsidR="005379E3" w:rsidRDefault="00A46138">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5F7" w14:textId="77777777">
        <w:trPr>
          <w:cantSplit/>
        </w:trPr>
        <w:tc>
          <w:tcPr>
            <w:tcW w:w="700" w:type="dxa"/>
            <w:shd w:val="clear" w:color="auto" w:fill="E7F0F9"/>
            <w:tcMar>
              <w:top w:w="0" w:type="dxa"/>
              <w:bottom w:w="0" w:type="dxa"/>
            </w:tcMar>
            <w:vAlign w:val="center"/>
          </w:tcPr>
          <w:p w14:paraId="3C5895F1"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5F2"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5F3"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5F4"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5F5"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5F6" w14:textId="77777777" w:rsidR="005379E3" w:rsidRDefault="00A46138">
            <w:pPr>
              <w:keepNext/>
              <w:keepLines/>
              <w:spacing w:after="0" w:line="240" w:lineRule="auto"/>
              <w:jc w:val="center"/>
            </w:pPr>
            <w:r>
              <w:rPr>
                <w:b/>
                <w:sz w:val="18"/>
              </w:rPr>
              <w:t>Indeks (%)</w:t>
            </w:r>
          </w:p>
        </w:tc>
      </w:tr>
      <w:tr w:rsidR="005379E3" w14:paraId="3C5895FE" w14:textId="77777777">
        <w:trPr>
          <w:cantSplit/>
          <w:trHeight w:val="560"/>
        </w:trPr>
        <w:tc>
          <w:tcPr>
            <w:tcW w:w="700" w:type="dxa"/>
            <w:tcMar>
              <w:top w:w="0" w:type="dxa"/>
              <w:bottom w:w="0" w:type="dxa"/>
            </w:tcMar>
            <w:vAlign w:val="center"/>
          </w:tcPr>
          <w:p w14:paraId="3C5895F8" w14:textId="77777777" w:rsidR="005379E3" w:rsidRDefault="00A46138">
            <w:pPr>
              <w:keepNext/>
              <w:keepLines/>
              <w:spacing w:after="0" w:line="240" w:lineRule="auto"/>
            </w:pPr>
            <w:r>
              <w:rPr>
                <w:sz w:val="18"/>
              </w:rPr>
              <w:t>3212</w:t>
            </w:r>
          </w:p>
        </w:tc>
        <w:tc>
          <w:tcPr>
            <w:tcW w:w="3180" w:type="dxa"/>
            <w:tcMar>
              <w:top w:w="0" w:type="dxa"/>
              <w:bottom w:w="0" w:type="dxa"/>
            </w:tcMar>
            <w:vAlign w:val="center"/>
          </w:tcPr>
          <w:p w14:paraId="3C5895F9" w14:textId="77777777" w:rsidR="005379E3" w:rsidRDefault="00A46138">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3C5895FA" w14:textId="77777777" w:rsidR="005379E3" w:rsidRDefault="00A46138">
            <w:pPr>
              <w:keepNext/>
              <w:keepLines/>
              <w:spacing w:after="0" w:line="240" w:lineRule="auto"/>
            </w:pPr>
            <w:r>
              <w:rPr>
                <w:sz w:val="18"/>
              </w:rPr>
              <w:t>3212</w:t>
            </w:r>
          </w:p>
        </w:tc>
        <w:tc>
          <w:tcPr>
            <w:tcW w:w="1860" w:type="dxa"/>
            <w:tcMar>
              <w:top w:w="0" w:type="dxa"/>
              <w:bottom w:w="0" w:type="dxa"/>
            </w:tcMar>
            <w:vAlign w:val="center"/>
          </w:tcPr>
          <w:p w14:paraId="3C5895FB" w14:textId="77777777" w:rsidR="005379E3" w:rsidRDefault="00A46138">
            <w:pPr>
              <w:keepNext/>
              <w:keepLines/>
              <w:spacing w:after="0" w:line="240" w:lineRule="auto"/>
              <w:jc w:val="right"/>
            </w:pPr>
            <w:r>
              <w:rPr>
                <w:sz w:val="18"/>
              </w:rPr>
              <w:t>20.517,85</w:t>
            </w:r>
          </w:p>
        </w:tc>
        <w:tc>
          <w:tcPr>
            <w:tcW w:w="1860" w:type="dxa"/>
            <w:tcMar>
              <w:top w:w="0" w:type="dxa"/>
              <w:bottom w:w="0" w:type="dxa"/>
            </w:tcMar>
            <w:vAlign w:val="center"/>
          </w:tcPr>
          <w:p w14:paraId="3C5895FC" w14:textId="77777777" w:rsidR="005379E3" w:rsidRDefault="00A46138">
            <w:pPr>
              <w:keepNext/>
              <w:keepLines/>
              <w:spacing w:after="0" w:line="240" w:lineRule="auto"/>
              <w:jc w:val="right"/>
            </w:pPr>
            <w:r>
              <w:rPr>
                <w:sz w:val="18"/>
              </w:rPr>
              <w:t>23.583,29</w:t>
            </w:r>
          </w:p>
        </w:tc>
        <w:tc>
          <w:tcPr>
            <w:tcW w:w="700" w:type="dxa"/>
            <w:tcMar>
              <w:top w:w="0" w:type="dxa"/>
              <w:bottom w:w="0" w:type="dxa"/>
            </w:tcMar>
            <w:vAlign w:val="center"/>
          </w:tcPr>
          <w:p w14:paraId="3C5895FD" w14:textId="77777777" w:rsidR="005379E3" w:rsidRDefault="00A46138">
            <w:pPr>
              <w:keepNext/>
              <w:keepLines/>
              <w:spacing w:after="0" w:line="240" w:lineRule="auto"/>
              <w:jc w:val="right"/>
            </w:pPr>
            <w:r>
              <w:rPr>
                <w:sz w:val="18"/>
              </w:rPr>
              <w:t>114,9</w:t>
            </w:r>
          </w:p>
        </w:tc>
      </w:tr>
    </w:tbl>
    <w:p w14:paraId="3C5895FF" w14:textId="77777777" w:rsidR="005379E3" w:rsidRDefault="005379E3">
      <w:pPr>
        <w:spacing w:after="0"/>
      </w:pPr>
    </w:p>
    <w:p w14:paraId="3C589600" w14:textId="77777777" w:rsidR="005379E3" w:rsidRDefault="00A46138">
      <w:pPr>
        <w:spacing w:line="240" w:lineRule="auto"/>
        <w:jc w:val="both"/>
      </w:pPr>
      <w:r>
        <w:lastRenderedPageBreak/>
        <w:t>više ostvareni rashodi za naknade za prijevoz na posao i s posla u odnosu na izvještajno razdoblje prethodne godine uslijed evidentiranja naknade za prijevoz za mjesec lipanj 2025.</w:t>
      </w:r>
    </w:p>
    <w:p w14:paraId="3C589601" w14:textId="77777777" w:rsidR="005379E3" w:rsidRDefault="005379E3"/>
    <w:p w14:paraId="3C589602" w14:textId="77777777" w:rsidR="005379E3" w:rsidRDefault="00A46138">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09" w14:textId="77777777">
        <w:trPr>
          <w:cantSplit/>
        </w:trPr>
        <w:tc>
          <w:tcPr>
            <w:tcW w:w="700" w:type="dxa"/>
            <w:shd w:val="clear" w:color="auto" w:fill="E7F0F9"/>
            <w:tcMar>
              <w:top w:w="0" w:type="dxa"/>
              <w:bottom w:w="0" w:type="dxa"/>
            </w:tcMar>
            <w:vAlign w:val="center"/>
          </w:tcPr>
          <w:p w14:paraId="3C589603"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04"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05"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06"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07"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08" w14:textId="77777777" w:rsidR="005379E3" w:rsidRDefault="00A46138">
            <w:pPr>
              <w:keepNext/>
              <w:keepLines/>
              <w:spacing w:after="0" w:line="240" w:lineRule="auto"/>
              <w:jc w:val="center"/>
            </w:pPr>
            <w:r>
              <w:rPr>
                <w:b/>
                <w:sz w:val="18"/>
              </w:rPr>
              <w:t>Indeks (%)</w:t>
            </w:r>
          </w:p>
        </w:tc>
      </w:tr>
      <w:tr w:rsidR="005379E3" w14:paraId="3C589610" w14:textId="77777777">
        <w:trPr>
          <w:cantSplit/>
          <w:trHeight w:val="560"/>
        </w:trPr>
        <w:tc>
          <w:tcPr>
            <w:tcW w:w="700" w:type="dxa"/>
            <w:tcMar>
              <w:top w:w="0" w:type="dxa"/>
              <w:bottom w:w="0" w:type="dxa"/>
            </w:tcMar>
            <w:vAlign w:val="center"/>
          </w:tcPr>
          <w:p w14:paraId="3C58960A" w14:textId="77777777" w:rsidR="005379E3" w:rsidRDefault="00A46138">
            <w:pPr>
              <w:keepNext/>
              <w:keepLines/>
              <w:spacing w:after="0" w:line="240" w:lineRule="auto"/>
            </w:pPr>
            <w:r>
              <w:rPr>
                <w:sz w:val="18"/>
              </w:rPr>
              <w:t>3214</w:t>
            </w:r>
          </w:p>
        </w:tc>
        <w:tc>
          <w:tcPr>
            <w:tcW w:w="3180" w:type="dxa"/>
            <w:tcMar>
              <w:top w:w="0" w:type="dxa"/>
              <w:bottom w:w="0" w:type="dxa"/>
            </w:tcMar>
            <w:vAlign w:val="center"/>
          </w:tcPr>
          <w:p w14:paraId="3C58960B" w14:textId="77777777" w:rsidR="005379E3" w:rsidRDefault="00A46138">
            <w:pPr>
              <w:keepNext/>
              <w:keepLines/>
              <w:spacing w:after="0" w:line="240" w:lineRule="auto"/>
            </w:pPr>
            <w:r>
              <w:rPr>
                <w:sz w:val="18"/>
              </w:rPr>
              <w:t>Ostale naknade troškova zaposlenima</w:t>
            </w:r>
          </w:p>
        </w:tc>
        <w:tc>
          <w:tcPr>
            <w:tcW w:w="700" w:type="dxa"/>
            <w:tcMar>
              <w:top w:w="0" w:type="dxa"/>
              <w:bottom w:w="0" w:type="dxa"/>
            </w:tcMar>
            <w:vAlign w:val="center"/>
          </w:tcPr>
          <w:p w14:paraId="3C58960C" w14:textId="77777777" w:rsidR="005379E3" w:rsidRDefault="00A46138">
            <w:pPr>
              <w:keepNext/>
              <w:keepLines/>
              <w:spacing w:after="0" w:line="240" w:lineRule="auto"/>
            </w:pPr>
            <w:r>
              <w:rPr>
                <w:sz w:val="18"/>
              </w:rPr>
              <w:t>3214</w:t>
            </w:r>
          </w:p>
        </w:tc>
        <w:tc>
          <w:tcPr>
            <w:tcW w:w="1860" w:type="dxa"/>
            <w:tcMar>
              <w:top w:w="0" w:type="dxa"/>
              <w:bottom w:w="0" w:type="dxa"/>
            </w:tcMar>
            <w:vAlign w:val="center"/>
          </w:tcPr>
          <w:p w14:paraId="3C58960D" w14:textId="77777777" w:rsidR="005379E3" w:rsidRDefault="00A46138">
            <w:pPr>
              <w:keepNext/>
              <w:keepLines/>
              <w:spacing w:after="0" w:line="240" w:lineRule="auto"/>
              <w:jc w:val="right"/>
            </w:pPr>
            <w:r>
              <w:rPr>
                <w:sz w:val="18"/>
              </w:rPr>
              <w:t>0,00</w:t>
            </w:r>
          </w:p>
        </w:tc>
        <w:tc>
          <w:tcPr>
            <w:tcW w:w="1860" w:type="dxa"/>
            <w:tcMar>
              <w:top w:w="0" w:type="dxa"/>
              <w:bottom w:w="0" w:type="dxa"/>
            </w:tcMar>
            <w:vAlign w:val="center"/>
          </w:tcPr>
          <w:p w14:paraId="3C58960E" w14:textId="77777777" w:rsidR="005379E3" w:rsidRDefault="00A46138">
            <w:pPr>
              <w:keepNext/>
              <w:keepLines/>
              <w:spacing w:after="0" w:line="240" w:lineRule="auto"/>
              <w:jc w:val="right"/>
            </w:pPr>
            <w:r>
              <w:rPr>
                <w:sz w:val="18"/>
              </w:rPr>
              <w:t>248,40</w:t>
            </w:r>
          </w:p>
        </w:tc>
        <w:tc>
          <w:tcPr>
            <w:tcW w:w="700" w:type="dxa"/>
            <w:tcMar>
              <w:top w:w="0" w:type="dxa"/>
              <w:bottom w:w="0" w:type="dxa"/>
            </w:tcMar>
            <w:vAlign w:val="center"/>
          </w:tcPr>
          <w:p w14:paraId="3C58960F" w14:textId="77777777" w:rsidR="005379E3" w:rsidRDefault="00A46138">
            <w:pPr>
              <w:keepNext/>
              <w:keepLines/>
              <w:spacing w:after="0" w:line="240" w:lineRule="auto"/>
              <w:jc w:val="right"/>
            </w:pPr>
            <w:r>
              <w:rPr>
                <w:sz w:val="18"/>
              </w:rPr>
              <w:t>-</w:t>
            </w:r>
          </w:p>
        </w:tc>
      </w:tr>
    </w:tbl>
    <w:p w14:paraId="3C589611" w14:textId="77777777" w:rsidR="005379E3" w:rsidRDefault="005379E3">
      <w:pPr>
        <w:spacing w:after="0"/>
      </w:pPr>
    </w:p>
    <w:p w14:paraId="3C589612" w14:textId="77777777" w:rsidR="005379E3" w:rsidRDefault="00A46138">
      <w:pPr>
        <w:spacing w:line="240" w:lineRule="auto"/>
        <w:jc w:val="both"/>
      </w:pPr>
      <w:r>
        <w:t>U izvještajnom razdoblju ostvareni rashodi za naknadu za korištenje privatnog automobila u službene svrhe (loko vožnja).</w:t>
      </w:r>
    </w:p>
    <w:p w14:paraId="3C589613" w14:textId="77777777" w:rsidR="005379E3" w:rsidRDefault="005379E3"/>
    <w:p w14:paraId="3C589614" w14:textId="77777777" w:rsidR="005379E3" w:rsidRDefault="00A46138">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1B" w14:textId="77777777">
        <w:trPr>
          <w:cantSplit/>
        </w:trPr>
        <w:tc>
          <w:tcPr>
            <w:tcW w:w="700" w:type="dxa"/>
            <w:shd w:val="clear" w:color="auto" w:fill="E7F0F9"/>
            <w:tcMar>
              <w:top w:w="0" w:type="dxa"/>
              <w:bottom w:w="0" w:type="dxa"/>
            </w:tcMar>
            <w:vAlign w:val="center"/>
          </w:tcPr>
          <w:p w14:paraId="3C589615"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16"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17"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18"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19"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1A" w14:textId="77777777" w:rsidR="005379E3" w:rsidRDefault="00A46138">
            <w:pPr>
              <w:keepNext/>
              <w:keepLines/>
              <w:spacing w:after="0" w:line="240" w:lineRule="auto"/>
              <w:jc w:val="center"/>
            </w:pPr>
            <w:r>
              <w:rPr>
                <w:b/>
                <w:sz w:val="18"/>
              </w:rPr>
              <w:t>Indeks (%)</w:t>
            </w:r>
          </w:p>
        </w:tc>
      </w:tr>
      <w:tr w:rsidR="005379E3" w14:paraId="3C589622" w14:textId="77777777">
        <w:trPr>
          <w:cantSplit/>
          <w:trHeight w:val="560"/>
        </w:trPr>
        <w:tc>
          <w:tcPr>
            <w:tcW w:w="700" w:type="dxa"/>
            <w:tcMar>
              <w:top w:w="0" w:type="dxa"/>
              <w:bottom w:w="0" w:type="dxa"/>
            </w:tcMar>
            <w:vAlign w:val="center"/>
          </w:tcPr>
          <w:p w14:paraId="3C58961C" w14:textId="77777777" w:rsidR="005379E3" w:rsidRDefault="00A46138">
            <w:pPr>
              <w:keepNext/>
              <w:keepLines/>
              <w:spacing w:after="0" w:line="240" w:lineRule="auto"/>
            </w:pPr>
            <w:r>
              <w:rPr>
                <w:sz w:val="18"/>
              </w:rPr>
              <w:t>3221</w:t>
            </w:r>
          </w:p>
        </w:tc>
        <w:tc>
          <w:tcPr>
            <w:tcW w:w="3180" w:type="dxa"/>
            <w:tcMar>
              <w:top w:w="0" w:type="dxa"/>
              <w:bottom w:w="0" w:type="dxa"/>
            </w:tcMar>
            <w:vAlign w:val="center"/>
          </w:tcPr>
          <w:p w14:paraId="3C58961D" w14:textId="77777777" w:rsidR="005379E3" w:rsidRDefault="00A46138">
            <w:pPr>
              <w:keepNext/>
              <w:keepLines/>
              <w:spacing w:after="0" w:line="240" w:lineRule="auto"/>
            </w:pPr>
            <w:r>
              <w:rPr>
                <w:sz w:val="18"/>
              </w:rPr>
              <w:t>Uredski materijal i ostali materijalni rashodi</w:t>
            </w:r>
          </w:p>
        </w:tc>
        <w:tc>
          <w:tcPr>
            <w:tcW w:w="700" w:type="dxa"/>
            <w:tcMar>
              <w:top w:w="0" w:type="dxa"/>
              <w:bottom w:w="0" w:type="dxa"/>
            </w:tcMar>
            <w:vAlign w:val="center"/>
          </w:tcPr>
          <w:p w14:paraId="3C58961E" w14:textId="77777777" w:rsidR="005379E3" w:rsidRDefault="00A46138">
            <w:pPr>
              <w:keepNext/>
              <w:keepLines/>
              <w:spacing w:after="0" w:line="240" w:lineRule="auto"/>
            </w:pPr>
            <w:r>
              <w:rPr>
                <w:sz w:val="18"/>
              </w:rPr>
              <w:t>3221</w:t>
            </w:r>
          </w:p>
        </w:tc>
        <w:tc>
          <w:tcPr>
            <w:tcW w:w="1860" w:type="dxa"/>
            <w:tcMar>
              <w:top w:w="0" w:type="dxa"/>
              <w:bottom w:w="0" w:type="dxa"/>
            </w:tcMar>
            <w:vAlign w:val="center"/>
          </w:tcPr>
          <w:p w14:paraId="3C58961F" w14:textId="77777777" w:rsidR="005379E3" w:rsidRDefault="00A46138">
            <w:pPr>
              <w:keepNext/>
              <w:keepLines/>
              <w:spacing w:after="0" w:line="240" w:lineRule="auto"/>
              <w:jc w:val="right"/>
            </w:pPr>
            <w:r>
              <w:rPr>
                <w:sz w:val="18"/>
              </w:rPr>
              <w:t>9.025,91</w:t>
            </w:r>
          </w:p>
        </w:tc>
        <w:tc>
          <w:tcPr>
            <w:tcW w:w="1860" w:type="dxa"/>
            <w:tcMar>
              <w:top w:w="0" w:type="dxa"/>
              <w:bottom w:w="0" w:type="dxa"/>
            </w:tcMar>
            <w:vAlign w:val="center"/>
          </w:tcPr>
          <w:p w14:paraId="3C589620" w14:textId="77777777" w:rsidR="005379E3" w:rsidRDefault="00A46138">
            <w:pPr>
              <w:keepNext/>
              <w:keepLines/>
              <w:spacing w:after="0" w:line="240" w:lineRule="auto"/>
              <w:jc w:val="right"/>
            </w:pPr>
            <w:r>
              <w:rPr>
                <w:sz w:val="18"/>
              </w:rPr>
              <w:t>11.127,53</w:t>
            </w:r>
          </w:p>
        </w:tc>
        <w:tc>
          <w:tcPr>
            <w:tcW w:w="700" w:type="dxa"/>
            <w:tcMar>
              <w:top w:w="0" w:type="dxa"/>
              <w:bottom w:w="0" w:type="dxa"/>
            </w:tcMar>
            <w:vAlign w:val="center"/>
          </w:tcPr>
          <w:p w14:paraId="3C589621" w14:textId="77777777" w:rsidR="005379E3" w:rsidRDefault="00A46138">
            <w:pPr>
              <w:keepNext/>
              <w:keepLines/>
              <w:spacing w:after="0" w:line="240" w:lineRule="auto"/>
              <w:jc w:val="right"/>
            </w:pPr>
            <w:r>
              <w:rPr>
                <w:sz w:val="18"/>
              </w:rPr>
              <w:t>123,3</w:t>
            </w:r>
          </w:p>
        </w:tc>
      </w:tr>
    </w:tbl>
    <w:p w14:paraId="3C589623" w14:textId="77777777" w:rsidR="005379E3" w:rsidRDefault="005379E3">
      <w:pPr>
        <w:spacing w:after="0"/>
      </w:pPr>
    </w:p>
    <w:p w14:paraId="3C589624" w14:textId="77777777" w:rsidR="005379E3" w:rsidRDefault="00A46138">
      <w:pPr>
        <w:spacing w:line="240" w:lineRule="auto"/>
        <w:jc w:val="both"/>
      </w:pPr>
      <w:r>
        <w:t>Rashodi za uredski materijal i ostali materijalni rashodi u  odnosu na isto razdoblje 2024. godine ostvareni su u većem iznosu najvećim dijelom za materijal i sredstva za čišćenje.</w:t>
      </w:r>
    </w:p>
    <w:p w14:paraId="3C589625" w14:textId="77777777" w:rsidR="005379E3" w:rsidRDefault="005379E3"/>
    <w:p w14:paraId="3C589626" w14:textId="77777777" w:rsidR="005379E3" w:rsidRDefault="00A46138">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2D" w14:textId="77777777">
        <w:trPr>
          <w:cantSplit/>
        </w:trPr>
        <w:tc>
          <w:tcPr>
            <w:tcW w:w="700" w:type="dxa"/>
            <w:shd w:val="clear" w:color="auto" w:fill="E7F0F9"/>
            <w:tcMar>
              <w:top w:w="0" w:type="dxa"/>
              <w:bottom w:w="0" w:type="dxa"/>
            </w:tcMar>
            <w:vAlign w:val="center"/>
          </w:tcPr>
          <w:p w14:paraId="3C589627"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28"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29"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2A"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2B"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2C" w14:textId="77777777" w:rsidR="005379E3" w:rsidRDefault="00A46138">
            <w:pPr>
              <w:keepNext/>
              <w:keepLines/>
              <w:spacing w:after="0" w:line="240" w:lineRule="auto"/>
              <w:jc w:val="center"/>
            </w:pPr>
            <w:r>
              <w:rPr>
                <w:b/>
                <w:sz w:val="18"/>
              </w:rPr>
              <w:t>Indeks (%)</w:t>
            </w:r>
          </w:p>
        </w:tc>
      </w:tr>
      <w:tr w:rsidR="005379E3" w14:paraId="3C589634" w14:textId="77777777">
        <w:trPr>
          <w:cantSplit/>
          <w:trHeight w:val="560"/>
        </w:trPr>
        <w:tc>
          <w:tcPr>
            <w:tcW w:w="700" w:type="dxa"/>
            <w:tcMar>
              <w:top w:w="0" w:type="dxa"/>
              <w:bottom w:w="0" w:type="dxa"/>
            </w:tcMar>
            <w:vAlign w:val="center"/>
          </w:tcPr>
          <w:p w14:paraId="3C58962E" w14:textId="77777777" w:rsidR="005379E3" w:rsidRDefault="00A46138">
            <w:pPr>
              <w:keepNext/>
              <w:keepLines/>
              <w:spacing w:after="0" w:line="240" w:lineRule="auto"/>
            </w:pPr>
            <w:r>
              <w:rPr>
                <w:sz w:val="18"/>
              </w:rPr>
              <w:t>3222</w:t>
            </w:r>
          </w:p>
        </w:tc>
        <w:tc>
          <w:tcPr>
            <w:tcW w:w="3180" w:type="dxa"/>
            <w:tcMar>
              <w:top w:w="0" w:type="dxa"/>
              <w:bottom w:w="0" w:type="dxa"/>
            </w:tcMar>
            <w:vAlign w:val="center"/>
          </w:tcPr>
          <w:p w14:paraId="3C58962F" w14:textId="77777777" w:rsidR="005379E3" w:rsidRDefault="00A46138">
            <w:pPr>
              <w:keepNext/>
              <w:keepLines/>
              <w:spacing w:after="0" w:line="240" w:lineRule="auto"/>
            </w:pPr>
            <w:r>
              <w:rPr>
                <w:sz w:val="18"/>
              </w:rPr>
              <w:t>Materijal i sirovine</w:t>
            </w:r>
          </w:p>
        </w:tc>
        <w:tc>
          <w:tcPr>
            <w:tcW w:w="700" w:type="dxa"/>
            <w:tcMar>
              <w:top w:w="0" w:type="dxa"/>
              <w:bottom w:w="0" w:type="dxa"/>
            </w:tcMar>
            <w:vAlign w:val="center"/>
          </w:tcPr>
          <w:p w14:paraId="3C589630" w14:textId="77777777" w:rsidR="005379E3" w:rsidRDefault="00A46138">
            <w:pPr>
              <w:keepNext/>
              <w:keepLines/>
              <w:spacing w:after="0" w:line="240" w:lineRule="auto"/>
            </w:pPr>
            <w:r>
              <w:rPr>
                <w:sz w:val="18"/>
              </w:rPr>
              <w:t>3222</w:t>
            </w:r>
          </w:p>
        </w:tc>
        <w:tc>
          <w:tcPr>
            <w:tcW w:w="1860" w:type="dxa"/>
            <w:tcMar>
              <w:top w:w="0" w:type="dxa"/>
              <w:bottom w:w="0" w:type="dxa"/>
            </w:tcMar>
            <w:vAlign w:val="center"/>
          </w:tcPr>
          <w:p w14:paraId="3C589631" w14:textId="77777777" w:rsidR="005379E3" w:rsidRDefault="00A46138">
            <w:pPr>
              <w:keepNext/>
              <w:keepLines/>
              <w:spacing w:after="0" w:line="240" w:lineRule="auto"/>
              <w:jc w:val="right"/>
            </w:pPr>
            <w:r>
              <w:rPr>
                <w:sz w:val="18"/>
              </w:rPr>
              <w:t>90.106,60</w:t>
            </w:r>
          </w:p>
        </w:tc>
        <w:tc>
          <w:tcPr>
            <w:tcW w:w="1860" w:type="dxa"/>
            <w:tcMar>
              <w:top w:w="0" w:type="dxa"/>
              <w:bottom w:w="0" w:type="dxa"/>
            </w:tcMar>
            <w:vAlign w:val="center"/>
          </w:tcPr>
          <w:p w14:paraId="3C589632" w14:textId="77777777" w:rsidR="005379E3" w:rsidRDefault="00A46138">
            <w:pPr>
              <w:keepNext/>
              <w:keepLines/>
              <w:spacing w:after="0" w:line="240" w:lineRule="auto"/>
              <w:jc w:val="right"/>
            </w:pPr>
            <w:r>
              <w:rPr>
                <w:sz w:val="18"/>
              </w:rPr>
              <w:t>95.743,06</w:t>
            </w:r>
          </w:p>
        </w:tc>
        <w:tc>
          <w:tcPr>
            <w:tcW w:w="700" w:type="dxa"/>
            <w:tcMar>
              <w:top w:w="0" w:type="dxa"/>
              <w:bottom w:w="0" w:type="dxa"/>
            </w:tcMar>
            <w:vAlign w:val="center"/>
          </w:tcPr>
          <w:p w14:paraId="3C589633" w14:textId="77777777" w:rsidR="005379E3" w:rsidRDefault="00A46138">
            <w:pPr>
              <w:keepNext/>
              <w:keepLines/>
              <w:spacing w:after="0" w:line="240" w:lineRule="auto"/>
              <w:jc w:val="right"/>
            </w:pPr>
            <w:r>
              <w:rPr>
                <w:sz w:val="18"/>
              </w:rPr>
              <w:t>106,3</w:t>
            </w:r>
          </w:p>
        </w:tc>
      </w:tr>
    </w:tbl>
    <w:p w14:paraId="3C589635" w14:textId="77777777" w:rsidR="005379E3" w:rsidRDefault="005379E3">
      <w:pPr>
        <w:spacing w:after="0"/>
      </w:pPr>
    </w:p>
    <w:p w14:paraId="3C589636" w14:textId="77777777" w:rsidR="005379E3" w:rsidRDefault="00A46138">
      <w:pPr>
        <w:spacing w:line="240" w:lineRule="auto"/>
        <w:jc w:val="both"/>
      </w:pPr>
      <w:r>
        <w:t>Više ostvareni rashodi za nabavu namirnica za školsku kuhinju  uslijed općeg rasta cijena.</w:t>
      </w:r>
    </w:p>
    <w:p w14:paraId="3C589637" w14:textId="77777777" w:rsidR="005379E3" w:rsidRDefault="005379E3"/>
    <w:p w14:paraId="3C589638" w14:textId="77777777" w:rsidR="005379E3" w:rsidRDefault="00A46138">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3F" w14:textId="77777777">
        <w:trPr>
          <w:cantSplit/>
        </w:trPr>
        <w:tc>
          <w:tcPr>
            <w:tcW w:w="700" w:type="dxa"/>
            <w:shd w:val="clear" w:color="auto" w:fill="E7F0F9"/>
            <w:tcMar>
              <w:top w:w="0" w:type="dxa"/>
              <w:bottom w:w="0" w:type="dxa"/>
            </w:tcMar>
            <w:vAlign w:val="center"/>
          </w:tcPr>
          <w:p w14:paraId="3C589639"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3A"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3B"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3C"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3D"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3E" w14:textId="77777777" w:rsidR="005379E3" w:rsidRDefault="00A46138">
            <w:pPr>
              <w:keepNext/>
              <w:keepLines/>
              <w:spacing w:after="0" w:line="240" w:lineRule="auto"/>
              <w:jc w:val="center"/>
            </w:pPr>
            <w:r>
              <w:rPr>
                <w:b/>
                <w:sz w:val="18"/>
              </w:rPr>
              <w:t>Indeks (%)</w:t>
            </w:r>
          </w:p>
        </w:tc>
      </w:tr>
      <w:tr w:rsidR="005379E3" w14:paraId="3C589646" w14:textId="77777777">
        <w:trPr>
          <w:cantSplit/>
          <w:trHeight w:val="560"/>
        </w:trPr>
        <w:tc>
          <w:tcPr>
            <w:tcW w:w="700" w:type="dxa"/>
            <w:tcMar>
              <w:top w:w="0" w:type="dxa"/>
              <w:bottom w:w="0" w:type="dxa"/>
            </w:tcMar>
            <w:vAlign w:val="center"/>
          </w:tcPr>
          <w:p w14:paraId="3C589640" w14:textId="77777777" w:rsidR="005379E3" w:rsidRDefault="00A46138">
            <w:pPr>
              <w:keepNext/>
              <w:keepLines/>
              <w:spacing w:after="0" w:line="240" w:lineRule="auto"/>
            </w:pPr>
            <w:r>
              <w:rPr>
                <w:sz w:val="18"/>
              </w:rPr>
              <w:t>3223</w:t>
            </w:r>
          </w:p>
        </w:tc>
        <w:tc>
          <w:tcPr>
            <w:tcW w:w="3180" w:type="dxa"/>
            <w:tcMar>
              <w:top w:w="0" w:type="dxa"/>
              <w:bottom w:w="0" w:type="dxa"/>
            </w:tcMar>
            <w:vAlign w:val="center"/>
          </w:tcPr>
          <w:p w14:paraId="3C589641" w14:textId="77777777" w:rsidR="005379E3" w:rsidRDefault="00A46138">
            <w:pPr>
              <w:keepNext/>
              <w:keepLines/>
              <w:spacing w:after="0" w:line="240" w:lineRule="auto"/>
            </w:pPr>
            <w:r>
              <w:rPr>
                <w:sz w:val="18"/>
              </w:rPr>
              <w:t>Energija</w:t>
            </w:r>
          </w:p>
        </w:tc>
        <w:tc>
          <w:tcPr>
            <w:tcW w:w="700" w:type="dxa"/>
            <w:tcMar>
              <w:top w:w="0" w:type="dxa"/>
              <w:bottom w:w="0" w:type="dxa"/>
            </w:tcMar>
            <w:vAlign w:val="center"/>
          </w:tcPr>
          <w:p w14:paraId="3C589642" w14:textId="77777777" w:rsidR="005379E3" w:rsidRDefault="00A46138">
            <w:pPr>
              <w:keepNext/>
              <w:keepLines/>
              <w:spacing w:after="0" w:line="240" w:lineRule="auto"/>
            </w:pPr>
            <w:r>
              <w:rPr>
                <w:sz w:val="18"/>
              </w:rPr>
              <w:t>3223</w:t>
            </w:r>
          </w:p>
        </w:tc>
        <w:tc>
          <w:tcPr>
            <w:tcW w:w="1860" w:type="dxa"/>
            <w:tcMar>
              <w:top w:w="0" w:type="dxa"/>
              <w:bottom w:w="0" w:type="dxa"/>
            </w:tcMar>
            <w:vAlign w:val="center"/>
          </w:tcPr>
          <w:p w14:paraId="3C589643" w14:textId="77777777" w:rsidR="005379E3" w:rsidRDefault="00A46138">
            <w:pPr>
              <w:keepNext/>
              <w:keepLines/>
              <w:spacing w:after="0" w:line="240" w:lineRule="auto"/>
              <w:jc w:val="right"/>
            </w:pPr>
            <w:r>
              <w:rPr>
                <w:sz w:val="18"/>
              </w:rPr>
              <w:t>34.349,95</w:t>
            </w:r>
          </w:p>
        </w:tc>
        <w:tc>
          <w:tcPr>
            <w:tcW w:w="1860" w:type="dxa"/>
            <w:tcMar>
              <w:top w:w="0" w:type="dxa"/>
              <w:bottom w:w="0" w:type="dxa"/>
            </w:tcMar>
            <w:vAlign w:val="center"/>
          </w:tcPr>
          <w:p w14:paraId="3C589644" w14:textId="77777777" w:rsidR="005379E3" w:rsidRDefault="00A46138">
            <w:pPr>
              <w:keepNext/>
              <w:keepLines/>
              <w:spacing w:after="0" w:line="240" w:lineRule="auto"/>
              <w:jc w:val="right"/>
            </w:pPr>
            <w:r>
              <w:rPr>
                <w:sz w:val="18"/>
              </w:rPr>
              <w:t>38.266,93</w:t>
            </w:r>
          </w:p>
        </w:tc>
        <w:tc>
          <w:tcPr>
            <w:tcW w:w="700" w:type="dxa"/>
            <w:tcMar>
              <w:top w:w="0" w:type="dxa"/>
              <w:bottom w:w="0" w:type="dxa"/>
            </w:tcMar>
            <w:vAlign w:val="center"/>
          </w:tcPr>
          <w:p w14:paraId="3C589645" w14:textId="77777777" w:rsidR="005379E3" w:rsidRDefault="00A46138">
            <w:pPr>
              <w:keepNext/>
              <w:keepLines/>
              <w:spacing w:after="0" w:line="240" w:lineRule="auto"/>
              <w:jc w:val="right"/>
            </w:pPr>
            <w:r>
              <w:rPr>
                <w:sz w:val="18"/>
              </w:rPr>
              <w:t>111,4</w:t>
            </w:r>
          </w:p>
        </w:tc>
      </w:tr>
    </w:tbl>
    <w:p w14:paraId="3C589647" w14:textId="77777777" w:rsidR="005379E3" w:rsidRDefault="005379E3">
      <w:pPr>
        <w:spacing w:after="0"/>
      </w:pPr>
    </w:p>
    <w:p w14:paraId="3C589648" w14:textId="77777777" w:rsidR="005379E3" w:rsidRDefault="00A46138">
      <w:pPr>
        <w:spacing w:line="240" w:lineRule="auto"/>
        <w:jc w:val="both"/>
      </w:pPr>
      <w:r>
        <w:t>Povećanje troškova energije zbog više realiziranih rashoda za električnu energiju i rashoda za nabavu lož ulja u odnosu na prethodno izvještajno razdoblje.</w:t>
      </w:r>
    </w:p>
    <w:p w14:paraId="3C589649" w14:textId="77777777" w:rsidR="005379E3" w:rsidRDefault="005379E3"/>
    <w:p w14:paraId="3C58964A" w14:textId="77777777" w:rsidR="005379E3" w:rsidRDefault="00A46138">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51" w14:textId="77777777">
        <w:trPr>
          <w:cantSplit/>
        </w:trPr>
        <w:tc>
          <w:tcPr>
            <w:tcW w:w="700" w:type="dxa"/>
            <w:shd w:val="clear" w:color="auto" w:fill="E7F0F9"/>
            <w:tcMar>
              <w:top w:w="0" w:type="dxa"/>
              <w:bottom w:w="0" w:type="dxa"/>
            </w:tcMar>
            <w:vAlign w:val="center"/>
          </w:tcPr>
          <w:p w14:paraId="3C58964B"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4C"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4D"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4E"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4F"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50" w14:textId="77777777" w:rsidR="005379E3" w:rsidRDefault="00A46138">
            <w:pPr>
              <w:keepNext/>
              <w:keepLines/>
              <w:spacing w:after="0" w:line="240" w:lineRule="auto"/>
              <w:jc w:val="center"/>
            </w:pPr>
            <w:r>
              <w:rPr>
                <w:b/>
                <w:sz w:val="18"/>
              </w:rPr>
              <w:t>Indeks (%)</w:t>
            </w:r>
          </w:p>
        </w:tc>
      </w:tr>
      <w:tr w:rsidR="005379E3" w14:paraId="3C589658" w14:textId="77777777">
        <w:trPr>
          <w:cantSplit/>
          <w:trHeight w:val="560"/>
        </w:trPr>
        <w:tc>
          <w:tcPr>
            <w:tcW w:w="700" w:type="dxa"/>
            <w:tcMar>
              <w:top w:w="0" w:type="dxa"/>
              <w:bottom w:w="0" w:type="dxa"/>
            </w:tcMar>
            <w:vAlign w:val="center"/>
          </w:tcPr>
          <w:p w14:paraId="3C589652" w14:textId="77777777" w:rsidR="005379E3" w:rsidRDefault="00A46138">
            <w:pPr>
              <w:keepNext/>
              <w:keepLines/>
              <w:spacing w:after="0" w:line="240" w:lineRule="auto"/>
            </w:pPr>
            <w:r>
              <w:rPr>
                <w:sz w:val="18"/>
              </w:rPr>
              <w:t>3224</w:t>
            </w:r>
          </w:p>
        </w:tc>
        <w:tc>
          <w:tcPr>
            <w:tcW w:w="3180" w:type="dxa"/>
            <w:tcMar>
              <w:top w:w="0" w:type="dxa"/>
              <w:bottom w:w="0" w:type="dxa"/>
            </w:tcMar>
            <w:vAlign w:val="center"/>
          </w:tcPr>
          <w:p w14:paraId="3C589653" w14:textId="77777777" w:rsidR="005379E3" w:rsidRDefault="00A46138">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14:paraId="3C589654" w14:textId="77777777" w:rsidR="005379E3" w:rsidRDefault="00A46138">
            <w:pPr>
              <w:keepNext/>
              <w:keepLines/>
              <w:spacing w:after="0" w:line="240" w:lineRule="auto"/>
            </w:pPr>
            <w:r>
              <w:rPr>
                <w:sz w:val="18"/>
              </w:rPr>
              <w:t>3224</w:t>
            </w:r>
          </w:p>
        </w:tc>
        <w:tc>
          <w:tcPr>
            <w:tcW w:w="1860" w:type="dxa"/>
            <w:tcMar>
              <w:top w:w="0" w:type="dxa"/>
              <w:bottom w:w="0" w:type="dxa"/>
            </w:tcMar>
            <w:vAlign w:val="center"/>
          </w:tcPr>
          <w:p w14:paraId="3C589655" w14:textId="77777777" w:rsidR="005379E3" w:rsidRDefault="00A46138">
            <w:pPr>
              <w:keepNext/>
              <w:keepLines/>
              <w:spacing w:after="0" w:line="240" w:lineRule="auto"/>
              <w:jc w:val="right"/>
            </w:pPr>
            <w:r>
              <w:rPr>
                <w:sz w:val="18"/>
              </w:rPr>
              <w:t>2.112,35</w:t>
            </w:r>
          </w:p>
        </w:tc>
        <w:tc>
          <w:tcPr>
            <w:tcW w:w="1860" w:type="dxa"/>
            <w:tcMar>
              <w:top w:w="0" w:type="dxa"/>
              <w:bottom w:w="0" w:type="dxa"/>
            </w:tcMar>
            <w:vAlign w:val="center"/>
          </w:tcPr>
          <w:p w14:paraId="3C589656" w14:textId="77777777" w:rsidR="005379E3" w:rsidRDefault="00A46138">
            <w:pPr>
              <w:keepNext/>
              <w:keepLines/>
              <w:spacing w:after="0" w:line="240" w:lineRule="auto"/>
              <w:jc w:val="right"/>
            </w:pPr>
            <w:r>
              <w:rPr>
                <w:sz w:val="18"/>
              </w:rPr>
              <w:t>1.692,02</w:t>
            </w:r>
          </w:p>
        </w:tc>
        <w:tc>
          <w:tcPr>
            <w:tcW w:w="700" w:type="dxa"/>
            <w:tcMar>
              <w:top w:w="0" w:type="dxa"/>
              <w:bottom w:w="0" w:type="dxa"/>
            </w:tcMar>
            <w:vAlign w:val="center"/>
          </w:tcPr>
          <w:p w14:paraId="3C589657" w14:textId="77777777" w:rsidR="005379E3" w:rsidRDefault="00A46138">
            <w:pPr>
              <w:keepNext/>
              <w:keepLines/>
              <w:spacing w:after="0" w:line="240" w:lineRule="auto"/>
              <w:jc w:val="right"/>
            </w:pPr>
            <w:r>
              <w:rPr>
                <w:sz w:val="18"/>
              </w:rPr>
              <w:t>80,1</w:t>
            </w:r>
          </w:p>
        </w:tc>
      </w:tr>
    </w:tbl>
    <w:p w14:paraId="3C589659" w14:textId="77777777" w:rsidR="005379E3" w:rsidRDefault="005379E3">
      <w:pPr>
        <w:spacing w:after="0"/>
      </w:pPr>
    </w:p>
    <w:p w14:paraId="3C58965A" w14:textId="77777777" w:rsidR="005379E3" w:rsidRDefault="00A46138">
      <w:pPr>
        <w:spacing w:line="240" w:lineRule="auto"/>
        <w:jc w:val="both"/>
      </w:pPr>
      <w:r>
        <w:t>Smanjenje rashoda u odnosu na prethodno razdoblje najvećim dijelom za materijal i dijelove za tekuće i investicijsko održavanje postrojenja i opreme.</w:t>
      </w:r>
    </w:p>
    <w:p w14:paraId="3C58965B" w14:textId="77777777" w:rsidR="005379E3" w:rsidRDefault="005379E3"/>
    <w:p w14:paraId="3C58965C" w14:textId="77777777" w:rsidR="005379E3" w:rsidRDefault="00A46138">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63" w14:textId="77777777">
        <w:trPr>
          <w:cantSplit/>
        </w:trPr>
        <w:tc>
          <w:tcPr>
            <w:tcW w:w="700" w:type="dxa"/>
            <w:shd w:val="clear" w:color="auto" w:fill="E7F0F9"/>
            <w:tcMar>
              <w:top w:w="0" w:type="dxa"/>
              <w:bottom w:w="0" w:type="dxa"/>
            </w:tcMar>
            <w:vAlign w:val="center"/>
          </w:tcPr>
          <w:p w14:paraId="3C58965D"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5E"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5F"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60"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61"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62" w14:textId="77777777" w:rsidR="005379E3" w:rsidRDefault="00A46138">
            <w:pPr>
              <w:keepNext/>
              <w:keepLines/>
              <w:spacing w:after="0" w:line="240" w:lineRule="auto"/>
              <w:jc w:val="center"/>
            </w:pPr>
            <w:r>
              <w:rPr>
                <w:b/>
                <w:sz w:val="18"/>
              </w:rPr>
              <w:t>Indeks (%)</w:t>
            </w:r>
          </w:p>
        </w:tc>
      </w:tr>
      <w:tr w:rsidR="005379E3" w14:paraId="3C58966A" w14:textId="77777777">
        <w:trPr>
          <w:cantSplit/>
          <w:trHeight w:val="560"/>
        </w:trPr>
        <w:tc>
          <w:tcPr>
            <w:tcW w:w="700" w:type="dxa"/>
            <w:tcMar>
              <w:top w:w="0" w:type="dxa"/>
              <w:bottom w:w="0" w:type="dxa"/>
            </w:tcMar>
            <w:vAlign w:val="center"/>
          </w:tcPr>
          <w:p w14:paraId="3C589664" w14:textId="77777777" w:rsidR="005379E3" w:rsidRDefault="00A46138">
            <w:pPr>
              <w:keepNext/>
              <w:keepLines/>
              <w:spacing w:after="0" w:line="240" w:lineRule="auto"/>
            </w:pPr>
            <w:r>
              <w:rPr>
                <w:sz w:val="18"/>
              </w:rPr>
              <w:t>3225</w:t>
            </w:r>
          </w:p>
        </w:tc>
        <w:tc>
          <w:tcPr>
            <w:tcW w:w="3180" w:type="dxa"/>
            <w:tcMar>
              <w:top w:w="0" w:type="dxa"/>
              <w:bottom w:w="0" w:type="dxa"/>
            </w:tcMar>
            <w:vAlign w:val="center"/>
          </w:tcPr>
          <w:p w14:paraId="3C589665" w14:textId="77777777" w:rsidR="005379E3" w:rsidRDefault="00A46138">
            <w:pPr>
              <w:keepNext/>
              <w:keepLines/>
              <w:spacing w:after="0" w:line="240" w:lineRule="auto"/>
            </w:pPr>
            <w:r>
              <w:rPr>
                <w:sz w:val="18"/>
              </w:rPr>
              <w:t>Sitni inventar i autogume</w:t>
            </w:r>
          </w:p>
        </w:tc>
        <w:tc>
          <w:tcPr>
            <w:tcW w:w="700" w:type="dxa"/>
            <w:tcMar>
              <w:top w:w="0" w:type="dxa"/>
              <w:bottom w:w="0" w:type="dxa"/>
            </w:tcMar>
            <w:vAlign w:val="center"/>
          </w:tcPr>
          <w:p w14:paraId="3C589666" w14:textId="77777777" w:rsidR="005379E3" w:rsidRDefault="00A46138">
            <w:pPr>
              <w:keepNext/>
              <w:keepLines/>
              <w:spacing w:after="0" w:line="240" w:lineRule="auto"/>
            </w:pPr>
            <w:r>
              <w:rPr>
                <w:sz w:val="18"/>
              </w:rPr>
              <w:t>3225</w:t>
            </w:r>
          </w:p>
        </w:tc>
        <w:tc>
          <w:tcPr>
            <w:tcW w:w="1860" w:type="dxa"/>
            <w:tcMar>
              <w:top w:w="0" w:type="dxa"/>
              <w:bottom w:w="0" w:type="dxa"/>
            </w:tcMar>
            <w:vAlign w:val="center"/>
          </w:tcPr>
          <w:p w14:paraId="3C589667" w14:textId="77777777" w:rsidR="005379E3" w:rsidRDefault="00A46138">
            <w:pPr>
              <w:keepNext/>
              <w:keepLines/>
              <w:spacing w:after="0" w:line="240" w:lineRule="auto"/>
              <w:jc w:val="right"/>
            </w:pPr>
            <w:r>
              <w:rPr>
                <w:sz w:val="18"/>
              </w:rPr>
              <w:t>2.290,00</w:t>
            </w:r>
          </w:p>
        </w:tc>
        <w:tc>
          <w:tcPr>
            <w:tcW w:w="1860" w:type="dxa"/>
            <w:tcMar>
              <w:top w:w="0" w:type="dxa"/>
              <w:bottom w:w="0" w:type="dxa"/>
            </w:tcMar>
            <w:vAlign w:val="center"/>
          </w:tcPr>
          <w:p w14:paraId="3C589668" w14:textId="77777777" w:rsidR="005379E3" w:rsidRDefault="00A46138">
            <w:pPr>
              <w:keepNext/>
              <w:keepLines/>
              <w:spacing w:after="0" w:line="240" w:lineRule="auto"/>
              <w:jc w:val="right"/>
            </w:pPr>
            <w:r>
              <w:rPr>
                <w:sz w:val="18"/>
              </w:rPr>
              <w:t>2.065,89</w:t>
            </w:r>
          </w:p>
        </w:tc>
        <w:tc>
          <w:tcPr>
            <w:tcW w:w="700" w:type="dxa"/>
            <w:tcMar>
              <w:top w:w="0" w:type="dxa"/>
              <w:bottom w:w="0" w:type="dxa"/>
            </w:tcMar>
            <w:vAlign w:val="center"/>
          </w:tcPr>
          <w:p w14:paraId="3C589669" w14:textId="77777777" w:rsidR="005379E3" w:rsidRDefault="00A46138">
            <w:pPr>
              <w:keepNext/>
              <w:keepLines/>
              <w:spacing w:after="0" w:line="240" w:lineRule="auto"/>
              <w:jc w:val="right"/>
            </w:pPr>
            <w:r>
              <w:rPr>
                <w:sz w:val="18"/>
              </w:rPr>
              <w:t>90,2</w:t>
            </w:r>
          </w:p>
        </w:tc>
      </w:tr>
    </w:tbl>
    <w:p w14:paraId="3C58966B" w14:textId="77777777" w:rsidR="005379E3" w:rsidRDefault="005379E3">
      <w:pPr>
        <w:spacing w:after="0"/>
      </w:pPr>
    </w:p>
    <w:p w14:paraId="3C58966C" w14:textId="77777777" w:rsidR="005379E3" w:rsidRDefault="00A46138">
      <w:pPr>
        <w:spacing w:line="240" w:lineRule="auto"/>
        <w:jc w:val="both"/>
      </w:pPr>
      <w:r>
        <w:t>U izvještajnom razdoblju prethodne godine primljena donacija umjetničkih slika od Križevačkog likovnog kruga.</w:t>
      </w:r>
    </w:p>
    <w:p w14:paraId="3C58966D" w14:textId="77777777" w:rsidR="005379E3" w:rsidRDefault="005379E3"/>
    <w:p w14:paraId="3C58966E" w14:textId="77777777" w:rsidR="005379E3" w:rsidRDefault="00A46138">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75" w14:textId="77777777">
        <w:trPr>
          <w:cantSplit/>
        </w:trPr>
        <w:tc>
          <w:tcPr>
            <w:tcW w:w="700" w:type="dxa"/>
            <w:shd w:val="clear" w:color="auto" w:fill="E7F0F9"/>
            <w:tcMar>
              <w:top w:w="0" w:type="dxa"/>
              <w:bottom w:w="0" w:type="dxa"/>
            </w:tcMar>
            <w:vAlign w:val="center"/>
          </w:tcPr>
          <w:p w14:paraId="3C58966F"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70"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71"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72"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73"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74" w14:textId="77777777" w:rsidR="005379E3" w:rsidRDefault="00A46138">
            <w:pPr>
              <w:keepNext/>
              <w:keepLines/>
              <w:spacing w:after="0" w:line="240" w:lineRule="auto"/>
              <w:jc w:val="center"/>
            </w:pPr>
            <w:r>
              <w:rPr>
                <w:b/>
                <w:sz w:val="18"/>
              </w:rPr>
              <w:t>Indeks (%)</w:t>
            </w:r>
          </w:p>
        </w:tc>
      </w:tr>
      <w:tr w:rsidR="005379E3" w14:paraId="3C58967C" w14:textId="77777777">
        <w:trPr>
          <w:cantSplit/>
          <w:trHeight w:val="560"/>
        </w:trPr>
        <w:tc>
          <w:tcPr>
            <w:tcW w:w="700" w:type="dxa"/>
            <w:tcMar>
              <w:top w:w="0" w:type="dxa"/>
              <w:bottom w:w="0" w:type="dxa"/>
            </w:tcMar>
            <w:vAlign w:val="center"/>
          </w:tcPr>
          <w:p w14:paraId="3C589676" w14:textId="77777777" w:rsidR="005379E3" w:rsidRDefault="00A46138">
            <w:pPr>
              <w:keepNext/>
              <w:keepLines/>
              <w:spacing w:after="0" w:line="240" w:lineRule="auto"/>
            </w:pPr>
            <w:r>
              <w:rPr>
                <w:sz w:val="18"/>
              </w:rPr>
              <w:t>3231</w:t>
            </w:r>
          </w:p>
        </w:tc>
        <w:tc>
          <w:tcPr>
            <w:tcW w:w="3180" w:type="dxa"/>
            <w:tcMar>
              <w:top w:w="0" w:type="dxa"/>
              <w:bottom w:w="0" w:type="dxa"/>
            </w:tcMar>
            <w:vAlign w:val="center"/>
          </w:tcPr>
          <w:p w14:paraId="3C589677" w14:textId="77777777" w:rsidR="005379E3" w:rsidRDefault="00A46138">
            <w:pPr>
              <w:keepNext/>
              <w:keepLines/>
              <w:spacing w:after="0" w:line="240" w:lineRule="auto"/>
            </w:pPr>
            <w:r>
              <w:rPr>
                <w:sz w:val="18"/>
              </w:rPr>
              <w:t>Usluge telefona, interneta, pošte i prijevoza</w:t>
            </w:r>
          </w:p>
        </w:tc>
        <w:tc>
          <w:tcPr>
            <w:tcW w:w="700" w:type="dxa"/>
            <w:tcMar>
              <w:top w:w="0" w:type="dxa"/>
              <w:bottom w:w="0" w:type="dxa"/>
            </w:tcMar>
            <w:vAlign w:val="center"/>
          </w:tcPr>
          <w:p w14:paraId="3C589678" w14:textId="77777777" w:rsidR="005379E3" w:rsidRDefault="00A46138">
            <w:pPr>
              <w:keepNext/>
              <w:keepLines/>
              <w:spacing w:after="0" w:line="240" w:lineRule="auto"/>
            </w:pPr>
            <w:r>
              <w:rPr>
                <w:sz w:val="18"/>
              </w:rPr>
              <w:t>3231</w:t>
            </w:r>
          </w:p>
        </w:tc>
        <w:tc>
          <w:tcPr>
            <w:tcW w:w="1860" w:type="dxa"/>
            <w:tcMar>
              <w:top w:w="0" w:type="dxa"/>
              <w:bottom w:w="0" w:type="dxa"/>
            </w:tcMar>
            <w:vAlign w:val="center"/>
          </w:tcPr>
          <w:p w14:paraId="3C589679" w14:textId="77777777" w:rsidR="005379E3" w:rsidRDefault="00A46138">
            <w:pPr>
              <w:keepNext/>
              <w:keepLines/>
              <w:spacing w:after="0" w:line="240" w:lineRule="auto"/>
              <w:jc w:val="right"/>
            </w:pPr>
            <w:r>
              <w:rPr>
                <w:sz w:val="18"/>
              </w:rPr>
              <w:t>95.106,04</w:t>
            </w:r>
          </w:p>
        </w:tc>
        <w:tc>
          <w:tcPr>
            <w:tcW w:w="1860" w:type="dxa"/>
            <w:tcMar>
              <w:top w:w="0" w:type="dxa"/>
              <w:bottom w:w="0" w:type="dxa"/>
            </w:tcMar>
            <w:vAlign w:val="center"/>
          </w:tcPr>
          <w:p w14:paraId="3C58967A" w14:textId="77777777" w:rsidR="005379E3" w:rsidRDefault="00A46138">
            <w:pPr>
              <w:keepNext/>
              <w:keepLines/>
              <w:spacing w:after="0" w:line="240" w:lineRule="auto"/>
              <w:jc w:val="right"/>
            </w:pPr>
            <w:r>
              <w:rPr>
                <w:sz w:val="18"/>
              </w:rPr>
              <w:t>253.725,40</w:t>
            </w:r>
          </w:p>
        </w:tc>
        <w:tc>
          <w:tcPr>
            <w:tcW w:w="700" w:type="dxa"/>
            <w:tcMar>
              <w:top w:w="0" w:type="dxa"/>
              <w:bottom w:w="0" w:type="dxa"/>
            </w:tcMar>
            <w:vAlign w:val="center"/>
          </w:tcPr>
          <w:p w14:paraId="3C58967B" w14:textId="77777777" w:rsidR="005379E3" w:rsidRDefault="00A46138">
            <w:pPr>
              <w:keepNext/>
              <w:keepLines/>
              <w:spacing w:after="0" w:line="240" w:lineRule="auto"/>
              <w:jc w:val="right"/>
            </w:pPr>
            <w:r>
              <w:rPr>
                <w:sz w:val="18"/>
              </w:rPr>
              <w:t>266,8</w:t>
            </w:r>
          </w:p>
        </w:tc>
      </w:tr>
    </w:tbl>
    <w:p w14:paraId="3C58967D" w14:textId="77777777" w:rsidR="005379E3" w:rsidRDefault="005379E3">
      <w:pPr>
        <w:spacing w:after="0"/>
      </w:pPr>
    </w:p>
    <w:p w14:paraId="3C58967E" w14:textId="77777777" w:rsidR="005379E3" w:rsidRDefault="00A46138">
      <w:pPr>
        <w:spacing w:line="240" w:lineRule="auto"/>
        <w:jc w:val="both"/>
      </w:pPr>
      <w:r>
        <w:t>Veći iznos rashoda ostvaren u izvještajnom razdoblju tekuće godine najvećim dijelom odnosi se na uslugu prijevoza učenika zbog povećanja ugovorene cijene.</w:t>
      </w:r>
    </w:p>
    <w:p w14:paraId="3C58967F" w14:textId="77777777" w:rsidR="005379E3" w:rsidRDefault="005379E3"/>
    <w:p w14:paraId="3C589680" w14:textId="77777777" w:rsidR="005379E3" w:rsidRDefault="00A46138">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87" w14:textId="77777777">
        <w:trPr>
          <w:cantSplit/>
        </w:trPr>
        <w:tc>
          <w:tcPr>
            <w:tcW w:w="700" w:type="dxa"/>
            <w:shd w:val="clear" w:color="auto" w:fill="E7F0F9"/>
            <w:tcMar>
              <w:top w:w="0" w:type="dxa"/>
              <w:bottom w:w="0" w:type="dxa"/>
            </w:tcMar>
            <w:vAlign w:val="center"/>
          </w:tcPr>
          <w:p w14:paraId="3C589681"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82"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83"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84"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85"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86" w14:textId="77777777" w:rsidR="005379E3" w:rsidRDefault="00A46138">
            <w:pPr>
              <w:keepNext/>
              <w:keepLines/>
              <w:spacing w:after="0" w:line="240" w:lineRule="auto"/>
              <w:jc w:val="center"/>
            </w:pPr>
            <w:r>
              <w:rPr>
                <w:b/>
                <w:sz w:val="18"/>
              </w:rPr>
              <w:t>Indeks (%)</w:t>
            </w:r>
          </w:p>
        </w:tc>
      </w:tr>
      <w:tr w:rsidR="005379E3" w14:paraId="3C58968E" w14:textId="77777777">
        <w:trPr>
          <w:cantSplit/>
          <w:trHeight w:val="560"/>
        </w:trPr>
        <w:tc>
          <w:tcPr>
            <w:tcW w:w="700" w:type="dxa"/>
            <w:tcMar>
              <w:top w:w="0" w:type="dxa"/>
              <w:bottom w:w="0" w:type="dxa"/>
            </w:tcMar>
            <w:vAlign w:val="center"/>
          </w:tcPr>
          <w:p w14:paraId="3C589688" w14:textId="77777777" w:rsidR="005379E3" w:rsidRDefault="00A46138">
            <w:pPr>
              <w:keepNext/>
              <w:keepLines/>
              <w:spacing w:after="0" w:line="240" w:lineRule="auto"/>
            </w:pPr>
            <w:r>
              <w:rPr>
                <w:sz w:val="18"/>
              </w:rPr>
              <w:t>3232</w:t>
            </w:r>
          </w:p>
        </w:tc>
        <w:tc>
          <w:tcPr>
            <w:tcW w:w="3180" w:type="dxa"/>
            <w:tcMar>
              <w:top w:w="0" w:type="dxa"/>
              <w:bottom w:w="0" w:type="dxa"/>
            </w:tcMar>
            <w:vAlign w:val="center"/>
          </w:tcPr>
          <w:p w14:paraId="3C589689" w14:textId="77777777" w:rsidR="005379E3" w:rsidRDefault="00A46138">
            <w:pPr>
              <w:keepNext/>
              <w:keepLines/>
              <w:spacing w:after="0" w:line="240" w:lineRule="auto"/>
            </w:pPr>
            <w:r>
              <w:rPr>
                <w:sz w:val="18"/>
              </w:rPr>
              <w:t>Usluge tekućeg i investicijskog održavanja</w:t>
            </w:r>
          </w:p>
        </w:tc>
        <w:tc>
          <w:tcPr>
            <w:tcW w:w="700" w:type="dxa"/>
            <w:tcMar>
              <w:top w:w="0" w:type="dxa"/>
              <w:bottom w:w="0" w:type="dxa"/>
            </w:tcMar>
            <w:vAlign w:val="center"/>
          </w:tcPr>
          <w:p w14:paraId="3C58968A" w14:textId="77777777" w:rsidR="005379E3" w:rsidRDefault="00A46138">
            <w:pPr>
              <w:keepNext/>
              <w:keepLines/>
              <w:spacing w:after="0" w:line="240" w:lineRule="auto"/>
            </w:pPr>
            <w:r>
              <w:rPr>
                <w:sz w:val="18"/>
              </w:rPr>
              <w:t>3232</w:t>
            </w:r>
          </w:p>
        </w:tc>
        <w:tc>
          <w:tcPr>
            <w:tcW w:w="1860" w:type="dxa"/>
            <w:tcMar>
              <w:top w:w="0" w:type="dxa"/>
              <w:bottom w:w="0" w:type="dxa"/>
            </w:tcMar>
            <w:vAlign w:val="center"/>
          </w:tcPr>
          <w:p w14:paraId="3C58968B" w14:textId="77777777" w:rsidR="005379E3" w:rsidRDefault="00A46138">
            <w:pPr>
              <w:keepNext/>
              <w:keepLines/>
              <w:spacing w:after="0" w:line="240" w:lineRule="auto"/>
              <w:jc w:val="right"/>
            </w:pPr>
            <w:r>
              <w:rPr>
                <w:sz w:val="18"/>
              </w:rPr>
              <w:t>16.645,33</w:t>
            </w:r>
          </w:p>
        </w:tc>
        <w:tc>
          <w:tcPr>
            <w:tcW w:w="1860" w:type="dxa"/>
            <w:tcMar>
              <w:top w:w="0" w:type="dxa"/>
              <w:bottom w:w="0" w:type="dxa"/>
            </w:tcMar>
            <w:vAlign w:val="center"/>
          </w:tcPr>
          <w:p w14:paraId="3C58968C" w14:textId="77777777" w:rsidR="005379E3" w:rsidRDefault="00A46138">
            <w:pPr>
              <w:keepNext/>
              <w:keepLines/>
              <w:spacing w:after="0" w:line="240" w:lineRule="auto"/>
              <w:jc w:val="right"/>
            </w:pPr>
            <w:r>
              <w:rPr>
                <w:sz w:val="18"/>
              </w:rPr>
              <w:t>22.832,81</w:t>
            </w:r>
          </w:p>
        </w:tc>
        <w:tc>
          <w:tcPr>
            <w:tcW w:w="700" w:type="dxa"/>
            <w:tcMar>
              <w:top w:w="0" w:type="dxa"/>
              <w:bottom w:w="0" w:type="dxa"/>
            </w:tcMar>
            <w:vAlign w:val="center"/>
          </w:tcPr>
          <w:p w14:paraId="3C58968D" w14:textId="77777777" w:rsidR="005379E3" w:rsidRDefault="00A46138">
            <w:pPr>
              <w:keepNext/>
              <w:keepLines/>
              <w:spacing w:after="0" w:line="240" w:lineRule="auto"/>
              <w:jc w:val="right"/>
            </w:pPr>
            <w:r>
              <w:rPr>
                <w:sz w:val="18"/>
              </w:rPr>
              <w:t>137,2</w:t>
            </w:r>
          </w:p>
        </w:tc>
      </w:tr>
    </w:tbl>
    <w:p w14:paraId="3C58968F" w14:textId="77777777" w:rsidR="005379E3" w:rsidRDefault="005379E3">
      <w:pPr>
        <w:spacing w:after="0"/>
      </w:pPr>
    </w:p>
    <w:p w14:paraId="3C589690" w14:textId="77777777" w:rsidR="005379E3" w:rsidRDefault="00A46138">
      <w:pPr>
        <w:spacing w:line="240" w:lineRule="auto"/>
        <w:jc w:val="both"/>
      </w:pPr>
      <w:r>
        <w:t>Usluge tekućeg i investicijskog održavanja u izvještajnom razdoblju ostvarene u većem iznosu najvećim dijelom za uslugu izvođenja voda i cijevi za priključni vod, ispumpavanja i ispiranja separatora masti u školskoj kuhinji, instalaterskih radova i radova na izvođenju priključenja na javnu vodoopskrbnu mrežu u područnoj školi Vojakovac.</w:t>
      </w:r>
    </w:p>
    <w:p w14:paraId="3C589691" w14:textId="77777777" w:rsidR="005379E3" w:rsidRDefault="005379E3"/>
    <w:p w14:paraId="3C589692" w14:textId="77777777" w:rsidR="005379E3" w:rsidRDefault="00A46138">
      <w:pPr>
        <w:keepNext/>
        <w:spacing w:line="240" w:lineRule="auto"/>
        <w:jc w:val="center"/>
      </w:pPr>
      <w:r>
        <w:rPr>
          <w:sz w:val="28"/>
        </w:rPr>
        <w:lastRenderedPageBreak/>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99" w14:textId="77777777">
        <w:trPr>
          <w:cantSplit/>
        </w:trPr>
        <w:tc>
          <w:tcPr>
            <w:tcW w:w="700" w:type="dxa"/>
            <w:shd w:val="clear" w:color="auto" w:fill="E7F0F9"/>
            <w:tcMar>
              <w:top w:w="0" w:type="dxa"/>
              <w:bottom w:w="0" w:type="dxa"/>
            </w:tcMar>
            <w:vAlign w:val="center"/>
          </w:tcPr>
          <w:p w14:paraId="3C589693"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94"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95"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96"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97"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98" w14:textId="77777777" w:rsidR="005379E3" w:rsidRDefault="00A46138">
            <w:pPr>
              <w:keepNext/>
              <w:keepLines/>
              <w:spacing w:after="0" w:line="240" w:lineRule="auto"/>
              <w:jc w:val="center"/>
            </w:pPr>
            <w:r>
              <w:rPr>
                <w:b/>
                <w:sz w:val="18"/>
              </w:rPr>
              <w:t>Indeks (%)</w:t>
            </w:r>
          </w:p>
        </w:tc>
      </w:tr>
      <w:tr w:rsidR="005379E3" w14:paraId="3C5896A0" w14:textId="77777777">
        <w:trPr>
          <w:cantSplit/>
          <w:trHeight w:val="560"/>
        </w:trPr>
        <w:tc>
          <w:tcPr>
            <w:tcW w:w="700" w:type="dxa"/>
            <w:tcMar>
              <w:top w:w="0" w:type="dxa"/>
              <w:bottom w:w="0" w:type="dxa"/>
            </w:tcMar>
            <w:vAlign w:val="center"/>
          </w:tcPr>
          <w:p w14:paraId="3C58969A" w14:textId="77777777" w:rsidR="005379E3" w:rsidRDefault="00A46138">
            <w:pPr>
              <w:keepNext/>
              <w:keepLines/>
              <w:spacing w:after="0" w:line="240" w:lineRule="auto"/>
            </w:pPr>
            <w:r>
              <w:rPr>
                <w:sz w:val="18"/>
              </w:rPr>
              <w:t>3234</w:t>
            </w:r>
          </w:p>
        </w:tc>
        <w:tc>
          <w:tcPr>
            <w:tcW w:w="3180" w:type="dxa"/>
            <w:tcMar>
              <w:top w:w="0" w:type="dxa"/>
              <w:bottom w:w="0" w:type="dxa"/>
            </w:tcMar>
            <w:vAlign w:val="center"/>
          </w:tcPr>
          <w:p w14:paraId="3C58969B" w14:textId="77777777" w:rsidR="005379E3" w:rsidRDefault="00A46138">
            <w:pPr>
              <w:keepNext/>
              <w:keepLines/>
              <w:spacing w:after="0" w:line="240" w:lineRule="auto"/>
            </w:pPr>
            <w:r>
              <w:rPr>
                <w:sz w:val="18"/>
              </w:rPr>
              <w:t>Komunalne usluge</w:t>
            </w:r>
          </w:p>
        </w:tc>
        <w:tc>
          <w:tcPr>
            <w:tcW w:w="700" w:type="dxa"/>
            <w:tcMar>
              <w:top w:w="0" w:type="dxa"/>
              <w:bottom w:w="0" w:type="dxa"/>
            </w:tcMar>
            <w:vAlign w:val="center"/>
          </w:tcPr>
          <w:p w14:paraId="3C58969C" w14:textId="77777777" w:rsidR="005379E3" w:rsidRDefault="00A46138">
            <w:pPr>
              <w:keepNext/>
              <w:keepLines/>
              <w:spacing w:after="0" w:line="240" w:lineRule="auto"/>
            </w:pPr>
            <w:r>
              <w:rPr>
                <w:sz w:val="18"/>
              </w:rPr>
              <w:t>3234</w:t>
            </w:r>
          </w:p>
        </w:tc>
        <w:tc>
          <w:tcPr>
            <w:tcW w:w="1860" w:type="dxa"/>
            <w:tcMar>
              <w:top w:w="0" w:type="dxa"/>
              <w:bottom w:w="0" w:type="dxa"/>
            </w:tcMar>
            <w:vAlign w:val="center"/>
          </w:tcPr>
          <w:p w14:paraId="3C58969D" w14:textId="77777777" w:rsidR="005379E3" w:rsidRDefault="00A46138">
            <w:pPr>
              <w:keepNext/>
              <w:keepLines/>
              <w:spacing w:after="0" w:line="240" w:lineRule="auto"/>
              <w:jc w:val="right"/>
            </w:pPr>
            <w:r>
              <w:rPr>
                <w:sz w:val="18"/>
              </w:rPr>
              <w:t>11.698,76</w:t>
            </w:r>
          </w:p>
        </w:tc>
        <w:tc>
          <w:tcPr>
            <w:tcW w:w="1860" w:type="dxa"/>
            <w:tcMar>
              <w:top w:w="0" w:type="dxa"/>
              <w:bottom w:w="0" w:type="dxa"/>
            </w:tcMar>
            <w:vAlign w:val="center"/>
          </w:tcPr>
          <w:p w14:paraId="3C58969E" w14:textId="77777777" w:rsidR="005379E3" w:rsidRDefault="00A46138">
            <w:pPr>
              <w:keepNext/>
              <w:keepLines/>
              <w:spacing w:after="0" w:line="240" w:lineRule="auto"/>
              <w:jc w:val="right"/>
            </w:pPr>
            <w:r>
              <w:rPr>
                <w:sz w:val="18"/>
              </w:rPr>
              <w:t>8.742,92</w:t>
            </w:r>
          </w:p>
        </w:tc>
        <w:tc>
          <w:tcPr>
            <w:tcW w:w="700" w:type="dxa"/>
            <w:tcMar>
              <w:top w:w="0" w:type="dxa"/>
              <w:bottom w:w="0" w:type="dxa"/>
            </w:tcMar>
            <w:vAlign w:val="center"/>
          </w:tcPr>
          <w:p w14:paraId="3C58969F" w14:textId="77777777" w:rsidR="005379E3" w:rsidRDefault="00A46138">
            <w:pPr>
              <w:keepNext/>
              <w:keepLines/>
              <w:spacing w:after="0" w:line="240" w:lineRule="auto"/>
              <w:jc w:val="right"/>
            </w:pPr>
            <w:r>
              <w:rPr>
                <w:sz w:val="18"/>
              </w:rPr>
              <w:t>74,7</w:t>
            </w:r>
          </w:p>
        </w:tc>
      </w:tr>
    </w:tbl>
    <w:p w14:paraId="3C5896A1" w14:textId="77777777" w:rsidR="005379E3" w:rsidRDefault="005379E3">
      <w:pPr>
        <w:spacing w:after="0"/>
      </w:pPr>
    </w:p>
    <w:p w14:paraId="3C5896A2" w14:textId="77777777" w:rsidR="005379E3" w:rsidRDefault="00A46138">
      <w:pPr>
        <w:spacing w:line="240" w:lineRule="auto"/>
        <w:jc w:val="both"/>
      </w:pPr>
      <w:r>
        <w:t>U izvještajnom razdoblju ostvareni su rashodi u manjem iznosu najvećim dijelom za ostale komunalne usluge u odnosu na prethodno izvještajno razdoblje.</w:t>
      </w:r>
    </w:p>
    <w:p w14:paraId="3C5896A3" w14:textId="77777777" w:rsidR="005379E3" w:rsidRDefault="005379E3"/>
    <w:p w14:paraId="3C5896A4" w14:textId="77777777" w:rsidR="005379E3" w:rsidRDefault="00A46138">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AB" w14:textId="77777777">
        <w:trPr>
          <w:cantSplit/>
        </w:trPr>
        <w:tc>
          <w:tcPr>
            <w:tcW w:w="700" w:type="dxa"/>
            <w:shd w:val="clear" w:color="auto" w:fill="E7F0F9"/>
            <w:tcMar>
              <w:top w:w="0" w:type="dxa"/>
              <w:bottom w:w="0" w:type="dxa"/>
            </w:tcMar>
            <w:vAlign w:val="center"/>
          </w:tcPr>
          <w:p w14:paraId="3C5896A5"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A6"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A7"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A8"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A9"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AA" w14:textId="77777777" w:rsidR="005379E3" w:rsidRDefault="00A46138">
            <w:pPr>
              <w:keepNext/>
              <w:keepLines/>
              <w:spacing w:after="0" w:line="240" w:lineRule="auto"/>
              <w:jc w:val="center"/>
            </w:pPr>
            <w:r>
              <w:rPr>
                <w:b/>
                <w:sz w:val="18"/>
              </w:rPr>
              <w:t>Indeks (%)</w:t>
            </w:r>
          </w:p>
        </w:tc>
      </w:tr>
      <w:tr w:rsidR="005379E3" w14:paraId="3C5896B2" w14:textId="77777777">
        <w:trPr>
          <w:cantSplit/>
          <w:trHeight w:val="560"/>
        </w:trPr>
        <w:tc>
          <w:tcPr>
            <w:tcW w:w="700" w:type="dxa"/>
            <w:tcMar>
              <w:top w:w="0" w:type="dxa"/>
              <w:bottom w:w="0" w:type="dxa"/>
            </w:tcMar>
            <w:vAlign w:val="center"/>
          </w:tcPr>
          <w:p w14:paraId="3C5896AC" w14:textId="77777777" w:rsidR="005379E3" w:rsidRDefault="00A46138">
            <w:pPr>
              <w:keepNext/>
              <w:keepLines/>
              <w:spacing w:after="0" w:line="240" w:lineRule="auto"/>
            </w:pPr>
            <w:r>
              <w:rPr>
                <w:sz w:val="18"/>
              </w:rPr>
              <w:t>3235</w:t>
            </w:r>
          </w:p>
        </w:tc>
        <w:tc>
          <w:tcPr>
            <w:tcW w:w="3180" w:type="dxa"/>
            <w:tcMar>
              <w:top w:w="0" w:type="dxa"/>
              <w:bottom w:w="0" w:type="dxa"/>
            </w:tcMar>
            <w:vAlign w:val="center"/>
          </w:tcPr>
          <w:p w14:paraId="3C5896AD" w14:textId="77777777" w:rsidR="005379E3" w:rsidRDefault="00A46138">
            <w:pPr>
              <w:keepNext/>
              <w:keepLines/>
              <w:spacing w:after="0" w:line="240" w:lineRule="auto"/>
            </w:pPr>
            <w:r>
              <w:rPr>
                <w:sz w:val="18"/>
              </w:rPr>
              <w:t>Zakupnine i najamnine</w:t>
            </w:r>
          </w:p>
        </w:tc>
        <w:tc>
          <w:tcPr>
            <w:tcW w:w="700" w:type="dxa"/>
            <w:tcMar>
              <w:top w:w="0" w:type="dxa"/>
              <w:bottom w:w="0" w:type="dxa"/>
            </w:tcMar>
            <w:vAlign w:val="center"/>
          </w:tcPr>
          <w:p w14:paraId="3C5896AE" w14:textId="77777777" w:rsidR="005379E3" w:rsidRDefault="00A46138">
            <w:pPr>
              <w:keepNext/>
              <w:keepLines/>
              <w:spacing w:after="0" w:line="240" w:lineRule="auto"/>
            </w:pPr>
            <w:r>
              <w:rPr>
                <w:sz w:val="18"/>
              </w:rPr>
              <w:t>3235</w:t>
            </w:r>
          </w:p>
        </w:tc>
        <w:tc>
          <w:tcPr>
            <w:tcW w:w="1860" w:type="dxa"/>
            <w:tcMar>
              <w:top w:w="0" w:type="dxa"/>
              <w:bottom w:w="0" w:type="dxa"/>
            </w:tcMar>
            <w:vAlign w:val="center"/>
          </w:tcPr>
          <w:p w14:paraId="3C5896AF" w14:textId="77777777" w:rsidR="005379E3" w:rsidRDefault="00A46138">
            <w:pPr>
              <w:keepNext/>
              <w:keepLines/>
              <w:spacing w:after="0" w:line="240" w:lineRule="auto"/>
              <w:jc w:val="right"/>
            </w:pPr>
            <w:r>
              <w:rPr>
                <w:sz w:val="18"/>
              </w:rPr>
              <w:t>122.523,66</w:t>
            </w:r>
          </w:p>
        </w:tc>
        <w:tc>
          <w:tcPr>
            <w:tcW w:w="1860" w:type="dxa"/>
            <w:tcMar>
              <w:top w:w="0" w:type="dxa"/>
              <w:bottom w:w="0" w:type="dxa"/>
            </w:tcMar>
            <w:vAlign w:val="center"/>
          </w:tcPr>
          <w:p w14:paraId="3C5896B0" w14:textId="77777777" w:rsidR="005379E3" w:rsidRDefault="00A46138">
            <w:pPr>
              <w:keepNext/>
              <w:keepLines/>
              <w:spacing w:after="0" w:line="240" w:lineRule="auto"/>
              <w:jc w:val="right"/>
            </w:pPr>
            <w:r>
              <w:rPr>
                <w:sz w:val="18"/>
              </w:rPr>
              <w:t>135.552,04</w:t>
            </w:r>
          </w:p>
        </w:tc>
        <w:tc>
          <w:tcPr>
            <w:tcW w:w="700" w:type="dxa"/>
            <w:tcMar>
              <w:top w:w="0" w:type="dxa"/>
              <w:bottom w:w="0" w:type="dxa"/>
            </w:tcMar>
            <w:vAlign w:val="center"/>
          </w:tcPr>
          <w:p w14:paraId="3C5896B1" w14:textId="77777777" w:rsidR="005379E3" w:rsidRDefault="00A46138">
            <w:pPr>
              <w:keepNext/>
              <w:keepLines/>
              <w:spacing w:after="0" w:line="240" w:lineRule="auto"/>
              <w:jc w:val="right"/>
            </w:pPr>
            <w:r>
              <w:rPr>
                <w:sz w:val="18"/>
              </w:rPr>
              <w:t>110,6</w:t>
            </w:r>
          </w:p>
        </w:tc>
      </w:tr>
    </w:tbl>
    <w:p w14:paraId="3C5896B3" w14:textId="77777777" w:rsidR="005379E3" w:rsidRDefault="005379E3">
      <w:pPr>
        <w:spacing w:after="0"/>
      </w:pPr>
    </w:p>
    <w:p w14:paraId="3C5896B4" w14:textId="77777777" w:rsidR="005379E3" w:rsidRDefault="00A46138">
      <w:pPr>
        <w:spacing w:line="240" w:lineRule="auto"/>
        <w:jc w:val="both"/>
      </w:pPr>
      <w:r>
        <w:t>U izvještajnom razdoblju rashodi za zakupnine i najamnine ostvareni su u većem iznosu najvećim dijelom zbog povećanja iznosa za najamninu sportske dvorane.</w:t>
      </w:r>
    </w:p>
    <w:p w14:paraId="3C5896B5" w14:textId="77777777" w:rsidR="005379E3" w:rsidRDefault="005379E3"/>
    <w:p w14:paraId="3C5896B6" w14:textId="77777777" w:rsidR="005379E3" w:rsidRDefault="00A46138">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BD" w14:textId="77777777">
        <w:trPr>
          <w:cantSplit/>
        </w:trPr>
        <w:tc>
          <w:tcPr>
            <w:tcW w:w="700" w:type="dxa"/>
            <w:shd w:val="clear" w:color="auto" w:fill="E7F0F9"/>
            <w:tcMar>
              <w:top w:w="0" w:type="dxa"/>
              <w:bottom w:w="0" w:type="dxa"/>
            </w:tcMar>
            <w:vAlign w:val="center"/>
          </w:tcPr>
          <w:p w14:paraId="3C5896B7"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B8"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B9"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BA"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BB"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BC" w14:textId="77777777" w:rsidR="005379E3" w:rsidRDefault="00A46138">
            <w:pPr>
              <w:keepNext/>
              <w:keepLines/>
              <w:spacing w:after="0" w:line="240" w:lineRule="auto"/>
              <w:jc w:val="center"/>
            </w:pPr>
            <w:r>
              <w:rPr>
                <w:b/>
                <w:sz w:val="18"/>
              </w:rPr>
              <w:t>Indeks (%)</w:t>
            </w:r>
          </w:p>
        </w:tc>
      </w:tr>
      <w:tr w:rsidR="005379E3" w14:paraId="3C5896C4" w14:textId="77777777">
        <w:trPr>
          <w:cantSplit/>
          <w:trHeight w:val="560"/>
        </w:trPr>
        <w:tc>
          <w:tcPr>
            <w:tcW w:w="700" w:type="dxa"/>
            <w:tcMar>
              <w:top w:w="0" w:type="dxa"/>
              <w:bottom w:w="0" w:type="dxa"/>
            </w:tcMar>
            <w:vAlign w:val="center"/>
          </w:tcPr>
          <w:p w14:paraId="3C5896BE" w14:textId="77777777" w:rsidR="005379E3" w:rsidRDefault="00A46138">
            <w:pPr>
              <w:keepNext/>
              <w:keepLines/>
              <w:spacing w:after="0" w:line="240" w:lineRule="auto"/>
            </w:pPr>
            <w:r>
              <w:rPr>
                <w:sz w:val="18"/>
              </w:rPr>
              <w:t>3236</w:t>
            </w:r>
          </w:p>
        </w:tc>
        <w:tc>
          <w:tcPr>
            <w:tcW w:w="3180" w:type="dxa"/>
            <w:tcMar>
              <w:top w:w="0" w:type="dxa"/>
              <w:bottom w:w="0" w:type="dxa"/>
            </w:tcMar>
            <w:vAlign w:val="center"/>
          </w:tcPr>
          <w:p w14:paraId="3C5896BF" w14:textId="77777777" w:rsidR="005379E3" w:rsidRDefault="00A46138">
            <w:pPr>
              <w:keepNext/>
              <w:keepLines/>
              <w:spacing w:after="0" w:line="240" w:lineRule="auto"/>
            </w:pPr>
            <w:r>
              <w:rPr>
                <w:sz w:val="18"/>
              </w:rPr>
              <w:t>Zdravstvene i veterinarske usluge</w:t>
            </w:r>
          </w:p>
        </w:tc>
        <w:tc>
          <w:tcPr>
            <w:tcW w:w="700" w:type="dxa"/>
            <w:tcMar>
              <w:top w:w="0" w:type="dxa"/>
              <w:bottom w:w="0" w:type="dxa"/>
            </w:tcMar>
            <w:vAlign w:val="center"/>
          </w:tcPr>
          <w:p w14:paraId="3C5896C0" w14:textId="77777777" w:rsidR="005379E3" w:rsidRDefault="00A46138">
            <w:pPr>
              <w:keepNext/>
              <w:keepLines/>
              <w:spacing w:after="0" w:line="240" w:lineRule="auto"/>
            </w:pPr>
            <w:r>
              <w:rPr>
                <w:sz w:val="18"/>
              </w:rPr>
              <w:t>3236</w:t>
            </w:r>
          </w:p>
        </w:tc>
        <w:tc>
          <w:tcPr>
            <w:tcW w:w="1860" w:type="dxa"/>
            <w:tcMar>
              <w:top w:w="0" w:type="dxa"/>
              <w:bottom w:w="0" w:type="dxa"/>
            </w:tcMar>
            <w:vAlign w:val="center"/>
          </w:tcPr>
          <w:p w14:paraId="3C5896C1" w14:textId="77777777" w:rsidR="005379E3" w:rsidRDefault="00A46138">
            <w:pPr>
              <w:keepNext/>
              <w:keepLines/>
              <w:spacing w:after="0" w:line="240" w:lineRule="auto"/>
              <w:jc w:val="right"/>
            </w:pPr>
            <w:r>
              <w:rPr>
                <w:sz w:val="18"/>
              </w:rPr>
              <w:t>2.229,50</w:t>
            </w:r>
          </w:p>
        </w:tc>
        <w:tc>
          <w:tcPr>
            <w:tcW w:w="1860" w:type="dxa"/>
            <w:tcMar>
              <w:top w:w="0" w:type="dxa"/>
              <w:bottom w:w="0" w:type="dxa"/>
            </w:tcMar>
            <w:vAlign w:val="center"/>
          </w:tcPr>
          <w:p w14:paraId="3C5896C2" w14:textId="77777777" w:rsidR="005379E3" w:rsidRDefault="00A46138">
            <w:pPr>
              <w:keepNext/>
              <w:keepLines/>
              <w:spacing w:after="0" w:line="240" w:lineRule="auto"/>
              <w:jc w:val="right"/>
            </w:pPr>
            <w:r>
              <w:rPr>
                <w:sz w:val="18"/>
              </w:rPr>
              <w:t>4.710,89</w:t>
            </w:r>
          </w:p>
        </w:tc>
        <w:tc>
          <w:tcPr>
            <w:tcW w:w="700" w:type="dxa"/>
            <w:tcMar>
              <w:top w:w="0" w:type="dxa"/>
              <w:bottom w:w="0" w:type="dxa"/>
            </w:tcMar>
            <w:vAlign w:val="center"/>
          </w:tcPr>
          <w:p w14:paraId="3C5896C3" w14:textId="77777777" w:rsidR="005379E3" w:rsidRDefault="00A46138">
            <w:pPr>
              <w:keepNext/>
              <w:keepLines/>
              <w:spacing w:after="0" w:line="240" w:lineRule="auto"/>
              <w:jc w:val="right"/>
            </w:pPr>
            <w:r>
              <w:rPr>
                <w:sz w:val="18"/>
              </w:rPr>
              <w:t>211,3</w:t>
            </w:r>
          </w:p>
        </w:tc>
      </w:tr>
    </w:tbl>
    <w:p w14:paraId="3C5896C5" w14:textId="77777777" w:rsidR="005379E3" w:rsidRDefault="005379E3">
      <w:pPr>
        <w:spacing w:after="0"/>
      </w:pPr>
    </w:p>
    <w:p w14:paraId="3C5896C6" w14:textId="77777777" w:rsidR="005379E3" w:rsidRDefault="00A46138">
      <w:pPr>
        <w:spacing w:line="240" w:lineRule="auto"/>
        <w:jc w:val="both"/>
      </w:pPr>
      <w:r>
        <w:t>Povećanje rashoda za laboratorijske usluge u odnosu na prethodno izvještajno razdoblje uslijed donošenja novog Pravilnika o kontroli parametara kućne vodoopskrbne mreže potrošača i drugih sustava od javnozdravstvenog značaja te planu i programu edukacije svih dionika (NN 43/24).</w:t>
      </w:r>
    </w:p>
    <w:p w14:paraId="3C5896C7" w14:textId="77777777" w:rsidR="005379E3" w:rsidRDefault="005379E3"/>
    <w:p w14:paraId="3C5896C8" w14:textId="77777777" w:rsidR="005379E3" w:rsidRDefault="00A46138">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CF" w14:textId="77777777">
        <w:trPr>
          <w:cantSplit/>
        </w:trPr>
        <w:tc>
          <w:tcPr>
            <w:tcW w:w="700" w:type="dxa"/>
            <w:shd w:val="clear" w:color="auto" w:fill="E7F0F9"/>
            <w:tcMar>
              <w:top w:w="0" w:type="dxa"/>
              <w:bottom w:w="0" w:type="dxa"/>
            </w:tcMar>
            <w:vAlign w:val="center"/>
          </w:tcPr>
          <w:p w14:paraId="3C5896C9"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CA"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CB"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CC"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CD"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CE" w14:textId="77777777" w:rsidR="005379E3" w:rsidRDefault="00A46138">
            <w:pPr>
              <w:keepNext/>
              <w:keepLines/>
              <w:spacing w:after="0" w:line="240" w:lineRule="auto"/>
              <w:jc w:val="center"/>
            </w:pPr>
            <w:r>
              <w:rPr>
                <w:b/>
                <w:sz w:val="18"/>
              </w:rPr>
              <w:t>Indeks (%)</w:t>
            </w:r>
          </w:p>
        </w:tc>
      </w:tr>
      <w:tr w:rsidR="005379E3" w14:paraId="3C5896D6" w14:textId="77777777">
        <w:trPr>
          <w:cantSplit/>
          <w:trHeight w:val="560"/>
        </w:trPr>
        <w:tc>
          <w:tcPr>
            <w:tcW w:w="700" w:type="dxa"/>
            <w:tcMar>
              <w:top w:w="0" w:type="dxa"/>
              <w:bottom w:w="0" w:type="dxa"/>
            </w:tcMar>
            <w:vAlign w:val="center"/>
          </w:tcPr>
          <w:p w14:paraId="3C5896D0" w14:textId="77777777" w:rsidR="005379E3" w:rsidRDefault="00A46138">
            <w:pPr>
              <w:keepNext/>
              <w:keepLines/>
              <w:spacing w:after="0" w:line="240" w:lineRule="auto"/>
            </w:pPr>
            <w:r>
              <w:rPr>
                <w:sz w:val="18"/>
              </w:rPr>
              <w:t>3237</w:t>
            </w:r>
          </w:p>
        </w:tc>
        <w:tc>
          <w:tcPr>
            <w:tcW w:w="3180" w:type="dxa"/>
            <w:tcMar>
              <w:top w:w="0" w:type="dxa"/>
              <w:bottom w:w="0" w:type="dxa"/>
            </w:tcMar>
            <w:vAlign w:val="center"/>
          </w:tcPr>
          <w:p w14:paraId="3C5896D1" w14:textId="77777777" w:rsidR="005379E3" w:rsidRDefault="00A46138">
            <w:pPr>
              <w:keepNext/>
              <w:keepLines/>
              <w:spacing w:after="0" w:line="240" w:lineRule="auto"/>
            </w:pPr>
            <w:r>
              <w:rPr>
                <w:sz w:val="18"/>
              </w:rPr>
              <w:t>Intelektualne i osobne usluge</w:t>
            </w:r>
          </w:p>
        </w:tc>
        <w:tc>
          <w:tcPr>
            <w:tcW w:w="700" w:type="dxa"/>
            <w:tcMar>
              <w:top w:w="0" w:type="dxa"/>
              <w:bottom w:w="0" w:type="dxa"/>
            </w:tcMar>
            <w:vAlign w:val="center"/>
          </w:tcPr>
          <w:p w14:paraId="3C5896D2" w14:textId="77777777" w:rsidR="005379E3" w:rsidRDefault="00A46138">
            <w:pPr>
              <w:keepNext/>
              <w:keepLines/>
              <w:spacing w:after="0" w:line="240" w:lineRule="auto"/>
            </w:pPr>
            <w:r>
              <w:rPr>
                <w:sz w:val="18"/>
              </w:rPr>
              <w:t>3237</w:t>
            </w:r>
          </w:p>
        </w:tc>
        <w:tc>
          <w:tcPr>
            <w:tcW w:w="1860" w:type="dxa"/>
            <w:tcMar>
              <w:top w:w="0" w:type="dxa"/>
              <w:bottom w:w="0" w:type="dxa"/>
            </w:tcMar>
            <w:vAlign w:val="center"/>
          </w:tcPr>
          <w:p w14:paraId="3C5896D3" w14:textId="77777777" w:rsidR="005379E3" w:rsidRDefault="00A46138">
            <w:pPr>
              <w:keepNext/>
              <w:keepLines/>
              <w:spacing w:after="0" w:line="240" w:lineRule="auto"/>
              <w:jc w:val="right"/>
            </w:pPr>
            <w:r>
              <w:rPr>
                <w:sz w:val="18"/>
              </w:rPr>
              <w:t>1.535,02</w:t>
            </w:r>
          </w:p>
        </w:tc>
        <w:tc>
          <w:tcPr>
            <w:tcW w:w="1860" w:type="dxa"/>
            <w:tcMar>
              <w:top w:w="0" w:type="dxa"/>
              <w:bottom w:w="0" w:type="dxa"/>
            </w:tcMar>
            <w:vAlign w:val="center"/>
          </w:tcPr>
          <w:p w14:paraId="3C5896D4" w14:textId="77777777" w:rsidR="005379E3" w:rsidRDefault="00A46138">
            <w:pPr>
              <w:keepNext/>
              <w:keepLines/>
              <w:spacing w:after="0" w:line="240" w:lineRule="auto"/>
              <w:jc w:val="right"/>
            </w:pPr>
            <w:r>
              <w:rPr>
                <w:sz w:val="18"/>
              </w:rPr>
              <w:t>2.923,30</w:t>
            </w:r>
          </w:p>
        </w:tc>
        <w:tc>
          <w:tcPr>
            <w:tcW w:w="700" w:type="dxa"/>
            <w:tcMar>
              <w:top w:w="0" w:type="dxa"/>
              <w:bottom w:w="0" w:type="dxa"/>
            </w:tcMar>
            <w:vAlign w:val="center"/>
          </w:tcPr>
          <w:p w14:paraId="3C5896D5" w14:textId="77777777" w:rsidR="005379E3" w:rsidRDefault="00A46138">
            <w:pPr>
              <w:keepNext/>
              <w:keepLines/>
              <w:spacing w:after="0" w:line="240" w:lineRule="auto"/>
              <w:jc w:val="right"/>
            </w:pPr>
            <w:r>
              <w:rPr>
                <w:sz w:val="18"/>
              </w:rPr>
              <w:t>190,4</w:t>
            </w:r>
          </w:p>
        </w:tc>
      </w:tr>
    </w:tbl>
    <w:p w14:paraId="3C5896D7" w14:textId="77777777" w:rsidR="005379E3" w:rsidRDefault="005379E3">
      <w:pPr>
        <w:spacing w:after="0"/>
      </w:pPr>
    </w:p>
    <w:p w14:paraId="3C5896D8" w14:textId="77777777" w:rsidR="005379E3" w:rsidRDefault="00A46138">
      <w:pPr>
        <w:spacing w:line="240" w:lineRule="auto"/>
        <w:jc w:val="both"/>
      </w:pPr>
      <w:r>
        <w:t>Povećanje rashoda zbog povećanja cijene temeljem ugovora o poslovno-tehničkoj suradnji na poslovima zaštite na radu i zaštite od požara u odnosu na prethodno izvještajno razdoblje.</w:t>
      </w:r>
    </w:p>
    <w:p w14:paraId="3C5896D9" w14:textId="77777777" w:rsidR="005379E3" w:rsidRDefault="005379E3"/>
    <w:p w14:paraId="3C5896DA" w14:textId="77777777" w:rsidR="005379E3" w:rsidRDefault="00A46138">
      <w:pPr>
        <w:keepNext/>
        <w:spacing w:line="240" w:lineRule="auto"/>
        <w:jc w:val="center"/>
      </w:pPr>
      <w:r>
        <w:rPr>
          <w:sz w:val="28"/>
        </w:rPr>
        <w:lastRenderedPageBreak/>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E1" w14:textId="77777777">
        <w:trPr>
          <w:cantSplit/>
        </w:trPr>
        <w:tc>
          <w:tcPr>
            <w:tcW w:w="700" w:type="dxa"/>
            <w:shd w:val="clear" w:color="auto" w:fill="E7F0F9"/>
            <w:tcMar>
              <w:top w:w="0" w:type="dxa"/>
              <w:bottom w:w="0" w:type="dxa"/>
            </w:tcMar>
            <w:vAlign w:val="center"/>
          </w:tcPr>
          <w:p w14:paraId="3C5896DB"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DC"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DD"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DE"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DF"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E0" w14:textId="77777777" w:rsidR="005379E3" w:rsidRDefault="00A46138">
            <w:pPr>
              <w:keepNext/>
              <w:keepLines/>
              <w:spacing w:after="0" w:line="240" w:lineRule="auto"/>
              <w:jc w:val="center"/>
            </w:pPr>
            <w:r>
              <w:rPr>
                <w:b/>
                <w:sz w:val="18"/>
              </w:rPr>
              <w:t>Indeks (%)</w:t>
            </w:r>
          </w:p>
        </w:tc>
      </w:tr>
      <w:tr w:rsidR="005379E3" w14:paraId="3C5896E8" w14:textId="77777777">
        <w:trPr>
          <w:cantSplit/>
          <w:trHeight w:val="560"/>
        </w:trPr>
        <w:tc>
          <w:tcPr>
            <w:tcW w:w="700" w:type="dxa"/>
            <w:tcMar>
              <w:top w:w="0" w:type="dxa"/>
              <w:bottom w:w="0" w:type="dxa"/>
            </w:tcMar>
            <w:vAlign w:val="center"/>
          </w:tcPr>
          <w:p w14:paraId="3C5896E2" w14:textId="77777777" w:rsidR="005379E3" w:rsidRDefault="00A46138">
            <w:pPr>
              <w:keepNext/>
              <w:keepLines/>
              <w:spacing w:after="0" w:line="240" w:lineRule="auto"/>
            </w:pPr>
            <w:r>
              <w:rPr>
                <w:sz w:val="18"/>
              </w:rPr>
              <w:t>3238</w:t>
            </w:r>
          </w:p>
        </w:tc>
        <w:tc>
          <w:tcPr>
            <w:tcW w:w="3180" w:type="dxa"/>
            <w:tcMar>
              <w:top w:w="0" w:type="dxa"/>
              <w:bottom w:w="0" w:type="dxa"/>
            </w:tcMar>
            <w:vAlign w:val="center"/>
          </w:tcPr>
          <w:p w14:paraId="3C5896E3" w14:textId="77777777" w:rsidR="005379E3" w:rsidRDefault="00A46138">
            <w:pPr>
              <w:keepNext/>
              <w:keepLines/>
              <w:spacing w:after="0" w:line="240" w:lineRule="auto"/>
            </w:pPr>
            <w:r>
              <w:rPr>
                <w:sz w:val="18"/>
              </w:rPr>
              <w:t>Računalne usluge</w:t>
            </w:r>
          </w:p>
        </w:tc>
        <w:tc>
          <w:tcPr>
            <w:tcW w:w="700" w:type="dxa"/>
            <w:tcMar>
              <w:top w:w="0" w:type="dxa"/>
              <w:bottom w:w="0" w:type="dxa"/>
            </w:tcMar>
            <w:vAlign w:val="center"/>
          </w:tcPr>
          <w:p w14:paraId="3C5896E4" w14:textId="77777777" w:rsidR="005379E3" w:rsidRDefault="00A46138">
            <w:pPr>
              <w:keepNext/>
              <w:keepLines/>
              <w:spacing w:after="0" w:line="240" w:lineRule="auto"/>
            </w:pPr>
            <w:r>
              <w:rPr>
                <w:sz w:val="18"/>
              </w:rPr>
              <w:t>3238</w:t>
            </w:r>
          </w:p>
        </w:tc>
        <w:tc>
          <w:tcPr>
            <w:tcW w:w="1860" w:type="dxa"/>
            <w:tcMar>
              <w:top w:w="0" w:type="dxa"/>
              <w:bottom w:w="0" w:type="dxa"/>
            </w:tcMar>
            <w:vAlign w:val="center"/>
          </w:tcPr>
          <w:p w14:paraId="3C5896E5" w14:textId="77777777" w:rsidR="005379E3" w:rsidRDefault="00A46138">
            <w:pPr>
              <w:keepNext/>
              <w:keepLines/>
              <w:spacing w:after="0" w:line="240" w:lineRule="auto"/>
              <w:jc w:val="right"/>
            </w:pPr>
            <w:r>
              <w:rPr>
                <w:sz w:val="18"/>
              </w:rPr>
              <w:t>1.040,35</w:t>
            </w:r>
          </w:p>
        </w:tc>
        <w:tc>
          <w:tcPr>
            <w:tcW w:w="1860" w:type="dxa"/>
            <w:tcMar>
              <w:top w:w="0" w:type="dxa"/>
              <w:bottom w:w="0" w:type="dxa"/>
            </w:tcMar>
            <w:vAlign w:val="center"/>
          </w:tcPr>
          <w:p w14:paraId="3C5896E6" w14:textId="77777777" w:rsidR="005379E3" w:rsidRDefault="00A46138">
            <w:pPr>
              <w:keepNext/>
              <w:keepLines/>
              <w:spacing w:after="0" w:line="240" w:lineRule="auto"/>
              <w:jc w:val="right"/>
            </w:pPr>
            <w:r>
              <w:rPr>
                <w:sz w:val="18"/>
              </w:rPr>
              <w:t>1.325,00</w:t>
            </w:r>
          </w:p>
        </w:tc>
        <w:tc>
          <w:tcPr>
            <w:tcW w:w="700" w:type="dxa"/>
            <w:tcMar>
              <w:top w:w="0" w:type="dxa"/>
              <w:bottom w:w="0" w:type="dxa"/>
            </w:tcMar>
            <w:vAlign w:val="center"/>
          </w:tcPr>
          <w:p w14:paraId="3C5896E7" w14:textId="77777777" w:rsidR="005379E3" w:rsidRDefault="00A46138">
            <w:pPr>
              <w:keepNext/>
              <w:keepLines/>
              <w:spacing w:after="0" w:line="240" w:lineRule="auto"/>
              <w:jc w:val="right"/>
            </w:pPr>
            <w:r>
              <w:rPr>
                <w:sz w:val="18"/>
              </w:rPr>
              <w:t>127,4</w:t>
            </w:r>
          </w:p>
        </w:tc>
      </w:tr>
    </w:tbl>
    <w:p w14:paraId="3C5896E9" w14:textId="77777777" w:rsidR="005379E3" w:rsidRDefault="005379E3">
      <w:pPr>
        <w:spacing w:after="0"/>
      </w:pPr>
    </w:p>
    <w:p w14:paraId="3C5896EA" w14:textId="77777777" w:rsidR="005379E3" w:rsidRDefault="00A46138">
      <w:pPr>
        <w:spacing w:line="240" w:lineRule="auto"/>
        <w:jc w:val="both"/>
      </w:pPr>
      <w:r>
        <w:t>Povećanje rashoda zbog povećanja cijene temeljem ugovora o održavanju računalnog programa proračunsko računovodstvo u okviru riznice grada Križevaca.</w:t>
      </w:r>
    </w:p>
    <w:p w14:paraId="3C5896EB" w14:textId="77777777" w:rsidR="005379E3" w:rsidRDefault="005379E3"/>
    <w:p w14:paraId="3C5896EC" w14:textId="77777777" w:rsidR="005379E3" w:rsidRDefault="00A46138">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6F3" w14:textId="77777777">
        <w:trPr>
          <w:cantSplit/>
        </w:trPr>
        <w:tc>
          <w:tcPr>
            <w:tcW w:w="700" w:type="dxa"/>
            <w:shd w:val="clear" w:color="auto" w:fill="E7F0F9"/>
            <w:tcMar>
              <w:top w:w="0" w:type="dxa"/>
              <w:bottom w:w="0" w:type="dxa"/>
            </w:tcMar>
            <w:vAlign w:val="center"/>
          </w:tcPr>
          <w:p w14:paraId="3C5896ED"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6EE"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6EF"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6F0"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6F1"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6F2" w14:textId="77777777" w:rsidR="005379E3" w:rsidRDefault="00A46138">
            <w:pPr>
              <w:keepNext/>
              <w:keepLines/>
              <w:spacing w:after="0" w:line="240" w:lineRule="auto"/>
              <w:jc w:val="center"/>
            </w:pPr>
            <w:r>
              <w:rPr>
                <w:b/>
                <w:sz w:val="18"/>
              </w:rPr>
              <w:t>Indeks (%)</w:t>
            </w:r>
          </w:p>
        </w:tc>
      </w:tr>
      <w:tr w:rsidR="005379E3" w14:paraId="3C5896FA" w14:textId="77777777">
        <w:trPr>
          <w:cantSplit/>
          <w:trHeight w:val="560"/>
        </w:trPr>
        <w:tc>
          <w:tcPr>
            <w:tcW w:w="700" w:type="dxa"/>
            <w:tcMar>
              <w:top w:w="0" w:type="dxa"/>
              <w:bottom w:w="0" w:type="dxa"/>
            </w:tcMar>
            <w:vAlign w:val="center"/>
          </w:tcPr>
          <w:p w14:paraId="3C5896F4" w14:textId="77777777" w:rsidR="005379E3" w:rsidRDefault="00A46138">
            <w:pPr>
              <w:keepNext/>
              <w:keepLines/>
              <w:spacing w:after="0" w:line="240" w:lineRule="auto"/>
            </w:pPr>
            <w:r>
              <w:rPr>
                <w:sz w:val="18"/>
              </w:rPr>
              <w:t>3239</w:t>
            </w:r>
          </w:p>
        </w:tc>
        <w:tc>
          <w:tcPr>
            <w:tcW w:w="3180" w:type="dxa"/>
            <w:tcMar>
              <w:top w:w="0" w:type="dxa"/>
              <w:bottom w:w="0" w:type="dxa"/>
            </w:tcMar>
            <w:vAlign w:val="center"/>
          </w:tcPr>
          <w:p w14:paraId="3C5896F5" w14:textId="77777777" w:rsidR="005379E3" w:rsidRDefault="00A46138">
            <w:pPr>
              <w:keepNext/>
              <w:keepLines/>
              <w:spacing w:after="0" w:line="240" w:lineRule="auto"/>
            </w:pPr>
            <w:r>
              <w:rPr>
                <w:sz w:val="18"/>
              </w:rPr>
              <w:t>Ostale usluge</w:t>
            </w:r>
          </w:p>
        </w:tc>
        <w:tc>
          <w:tcPr>
            <w:tcW w:w="700" w:type="dxa"/>
            <w:tcMar>
              <w:top w:w="0" w:type="dxa"/>
              <w:bottom w:w="0" w:type="dxa"/>
            </w:tcMar>
            <w:vAlign w:val="center"/>
          </w:tcPr>
          <w:p w14:paraId="3C5896F6" w14:textId="77777777" w:rsidR="005379E3" w:rsidRDefault="00A46138">
            <w:pPr>
              <w:keepNext/>
              <w:keepLines/>
              <w:spacing w:after="0" w:line="240" w:lineRule="auto"/>
            </w:pPr>
            <w:r>
              <w:rPr>
                <w:sz w:val="18"/>
              </w:rPr>
              <w:t>3239</w:t>
            </w:r>
          </w:p>
        </w:tc>
        <w:tc>
          <w:tcPr>
            <w:tcW w:w="1860" w:type="dxa"/>
            <w:tcMar>
              <w:top w:w="0" w:type="dxa"/>
              <w:bottom w:w="0" w:type="dxa"/>
            </w:tcMar>
            <w:vAlign w:val="center"/>
          </w:tcPr>
          <w:p w14:paraId="3C5896F7" w14:textId="77777777" w:rsidR="005379E3" w:rsidRDefault="00A46138">
            <w:pPr>
              <w:keepNext/>
              <w:keepLines/>
              <w:spacing w:after="0" w:line="240" w:lineRule="auto"/>
              <w:jc w:val="right"/>
            </w:pPr>
            <w:r>
              <w:rPr>
                <w:sz w:val="18"/>
              </w:rPr>
              <w:t>434,07</w:t>
            </w:r>
          </w:p>
        </w:tc>
        <w:tc>
          <w:tcPr>
            <w:tcW w:w="1860" w:type="dxa"/>
            <w:tcMar>
              <w:top w:w="0" w:type="dxa"/>
              <w:bottom w:w="0" w:type="dxa"/>
            </w:tcMar>
            <w:vAlign w:val="center"/>
          </w:tcPr>
          <w:p w14:paraId="3C5896F8" w14:textId="77777777" w:rsidR="005379E3" w:rsidRDefault="00A46138">
            <w:pPr>
              <w:keepNext/>
              <w:keepLines/>
              <w:spacing w:after="0" w:line="240" w:lineRule="auto"/>
              <w:jc w:val="right"/>
            </w:pPr>
            <w:r>
              <w:rPr>
                <w:sz w:val="18"/>
              </w:rPr>
              <w:t>7.994,04</w:t>
            </w:r>
          </w:p>
        </w:tc>
        <w:tc>
          <w:tcPr>
            <w:tcW w:w="700" w:type="dxa"/>
            <w:tcMar>
              <w:top w:w="0" w:type="dxa"/>
              <w:bottom w:w="0" w:type="dxa"/>
            </w:tcMar>
            <w:vAlign w:val="center"/>
          </w:tcPr>
          <w:p w14:paraId="3C5896F9" w14:textId="77777777" w:rsidR="005379E3" w:rsidRDefault="00A46138">
            <w:pPr>
              <w:keepNext/>
              <w:keepLines/>
              <w:spacing w:after="0" w:line="240" w:lineRule="auto"/>
              <w:jc w:val="right"/>
            </w:pPr>
            <w:r>
              <w:rPr>
                <w:sz w:val="18"/>
              </w:rPr>
              <w:t>1841,6</w:t>
            </w:r>
          </w:p>
        </w:tc>
      </w:tr>
    </w:tbl>
    <w:p w14:paraId="3C5896FB" w14:textId="77777777" w:rsidR="005379E3" w:rsidRDefault="005379E3">
      <w:pPr>
        <w:spacing w:after="0"/>
      </w:pPr>
    </w:p>
    <w:p w14:paraId="3C5896FC" w14:textId="77777777" w:rsidR="005379E3" w:rsidRDefault="00A46138">
      <w:pPr>
        <w:spacing w:line="240" w:lineRule="auto"/>
        <w:jc w:val="both"/>
      </w:pPr>
      <w:r>
        <w:t>U izvještajnom razdoblju tekuće godine više ostvareni rashodi u odnosu na prethodno razdoblje za uslugu izrade sigurnosne procjene zaštite objekta prema Zakonu o privatnoj zaštiti te pripremu i implementaciju programa „Cycling games“.</w:t>
      </w:r>
    </w:p>
    <w:p w14:paraId="3C5896FD" w14:textId="77777777" w:rsidR="005379E3" w:rsidRDefault="005379E3"/>
    <w:p w14:paraId="3C5896FE" w14:textId="77777777" w:rsidR="005379E3" w:rsidRDefault="00A46138">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05" w14:textId="77777777">
        <w:trPr>
          <w:cantSplit/>
        </w:trPr>
        <w:tc>
          <w:tcPr>
            <w:tcW w:w="700" w:type="dxa"/>
            <w:shd w:val="clear" w:color="auto" w:fill="E7F0F9"/>
            <w:tcMar>
              <w:top w:w="0" w:type="dxa"/>
              <w:bottom w:w="0" w:type="dxa"/>
            </w:tcMar>
            <w:vAlign w:val="center"/>
          </w:tcPr>
          <w:p w14:paraId="3C5896FF"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00"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01"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02"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03"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04" w14:textId="77777777" w:rsidR="005379E3" w:rsidRDefault="00A46138">
            <w:pPr>
              <w:keepNext/>
              <w:keepLines/>
              <w:spacing w:after="0" w:line="240" w:lineRule="auto"/>
              <w:jc w:val="center"/>
            </w:pPr>
            <w:r>
              <w:rPr>
                <w:b/>
                <w:sz w:val="18"/>
              </w:rPr>
              <w:t>Indeks (%)</w:t>
            </w:r>
          </w:p>
        </w:tc>
      </w:tr>
      <w:tr w:rsidR="005379E3" w14:paraId="3C58970C" w14:textId="77777777">
        <w:trPr>
          <w:cantSplit/>
          <w:trHeight w:val="560"/>
        </w:trPr>
        <w:tc>
          <w:tcPr>
            <w:tcW w:w="700" w:type="dxa"/>
            <w:tcMar>
              <w:top w:w="0" w:type="dxa"/>
              <w:bottom w:w="0" w:type="dxa"/>
            </w:tcMar>
            <w:vAlign w:val="center"/>
          </w:tcPr>
          <w:p w14:paraId="3C589706" w14:textId="77777777" w:rsidR="005379E3" w:rsidRDefault="00A46138">
            <w:pPr>
              <w:keepNext/>
              <w:keepLines/>
              <w:spacing w:after="0" w:line="240" w:lineRule="auto"/>
            </w:pPr>
            <w:r>
              <w:rPr>
                <w:sz w:val="18"/>
              </w:rPr>
              <w:t>3295</w:t>
            </w:r>
          </w:p>
        </w:tc>
        <w:tc>
          <w:tcPr>
            <w:tcW w:w="3180" w:type="dxa"/>
            <w:tcMar>
              <w:top w:w="0" w:type="dxa"/>
              <w:bottom w:w="0" w:type="dxa"/>
            </w:tcMar>
            <w:vAlign w:val="center"/>
          </w:tcPr>
          <w:p w14:paraId="3C589707" w14:textId="77777777" w:rsidR="005379E3" w:rsidRDefault="00A46138">
            <w:pPr>
              <w:keepNext/>
              <w:keepLines/>
              <w:spacing w:after="0" w:line="240" w:lineRule="auto"/>
            </w:pPr>
            <w:r>
              <w:rPr>
                <w:sz w:val="18"/>
              </w:rPr>
              <w:t>Pristojbe i naknade</w:t>
            </w:r>
          </w:p>
        </w:tc>
        <w:tc>
          <w:tcPr>
            <w:tcW w:w="700" w:type="dxa"/>
            <w:tcMar>
              <w:top w:w="0" w:type="dxa"/>
              <w:bottom w:w="0" w:type="dxa"/>
            </w:tcMar>
            <w:vAlign w:val="center"/>
          </w:tcPr>
          <w:p w14:paraId="3C589708" w14:textId="77777777" w:rsidR="005379E3" w:rsidRDefault="00A46138">
            <w:pPr>
              <w:keepNext/>
              <w:keepLines/>
              <w:spacing w:after="0" w:line="240" w:lineRule="auto"/>
            </w:pPr>
            <w:r>
              <w:rPr>
                <w:sz w:val="18"/>
              </w:rPr>
              <w:t>3295</w:t>
            </w:r>
          </w:p>
        </w:tc>
        <w:tc>
          <w:tcPr>
            <w:tcW w:w="1860" w:type="dxa"/>
            <w:tcMar>
              <w:top w:w="0" w:type="dxa"/>
              <w:bottom w:w="0" w:type="dxa"/>
            </w:tcMar>
            <w:vAlign w:val="center"/>
          </w:tcPr>
          <w:p w14:paraId="3C589709" w14:textId="77777777" w:rsidR="005379E3" w:rsidRDefault="00A46138">
            <w:pPr>
              <w:keepNext/>
              <w:keepLines/>
              <w:spacing w:after="0" w:line="240" w:lineRule="auto"/>
              <w:jc w:val="right"/>
            </w:pPr>
            <w:r>
              <w:rPr>
                <w:sz w:val="18"/>
              </w:rPr>
              <w:t>35,04</w:t>
            </w:r>
          </w:p>
        </w:tc>
        <w:tc>
          <w:tcPr>
            <w:tcW w:w="1860" w:type="dxa"/>
            <w:tcMar>
              <w:top w:w="0" w:type="dxa"/>
              <w:bottom w:w="0" w:type="dxa"/>
            </w:tcMar>
            <w:vAlign w:val="center"/>
          </w:tcPr>
          <w:p w14:paraId="3C58970A" w14:textId="77777777" w:rsidR="005379E3" w:rsidRDefault="00A46138">
            <w:pPr>
              <w:keepNext/>
              <w:keepLines/>
              <w:spacing w:after="0" w:line="240" w:lineRule="auto"/>
              <w:jc w:val="right"/>
            </w:pPr>
            <w:r>
              <w:rPr>
                <w:sz w:val="18"/>
              </w:rPr>
              <w:t>48,44</w:t>
            </w:r>
          </w:p>
        </w:tc>
        <w:tc>
          <w:tcPr>
            <w:tcW w:w="700" w:type="dxa"/>
            <w:tcMar>
              <w:top w:w="0" w:type="dxa"/>
              <w:bottom w:w="0" w:type="dxa"/>
            </w:tcMar>
            <w:vAlign w:val="center"/>
          </w:tcPr>
          <w:p w14:paraId="3C58970B" w14:textId="77777777" w:rsidR="005379E3" w:rsidRDefault="00A46138">
            <w:pPr>
              <w:keepNext/>
              <w:keepLines/>
              <w:spacing w:after="0" w:line="240" w:lineRule="auto"/>
              <w:jc w:val="right"/>
            </w:pPr>
            <w:r>
              <w:rPr>
                <w:sz w:val="18"/>
              </w:rPr>
              <w:t>138,2</w:t>
            </w:r>
          </w:p>
        </w:tc>
      </w:tr>
    </w:tbl>
    <w:p w14:paraId="3C58970D" w14:textId="77777777" w:rsidR="005379E3" w:rsidRDefault="005379E3">
      <w:pPr>
        <w:spacing w:after="0"/>
      </w:pPr>
    </w:p>
    <w:p w14:paraId="3C58970E" w14:textId="77777777" w:rsidR="005379E3" w:rsidRDefault="00A46138">
      <w:pPr>
        <w:spacing w:line="240" w:lineRule="auto"/>
        <w:jc w:val="both"/>
      </w:pPr>
      <w:r>
        <w:t>Povećanje rashoda u odnosu na isto razdoblje prethodne godine za javnobilježničke pristojbe.</w:t>
      </w:r>
    </w:p>
    <w:p w14:paraId="3C58970F" w14:textId="77777777" w:rsidR="005379E3" w:rsidRDefault="005379E3"/>
    <w:p w14:paraId="3C589710" w14:textId="77777777" w:rsidR="005379E3" w:rsidRDefault="00A46138">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17" w14:textId="77777777">
        <w:trPr>
          <w:cantSplit/>
        </w:trPr>
        <w:tc>
          <w:tcPr>
            <w:tcW w:w="700" w:type="dxa"/>
            <w:shd w:val="clear" w:color="auto" w:fill="E7F0F9"/>
            <w:tcMar>
              <w:top w:w="0" w:type="dxa"/>
              <w:bottom w:w="0" w:type="dxa"/>
            </w:tcMar>
            <w:vAlign w:val="center"/>
          </w:tcPr>
          <w:p w14:paraId="3C589711"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12"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13"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14"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15"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16" w14:textId="77777777" w:rsidR="005379E3" w:rsidRDefault="00A46138">
            <w:pPr>
              <w:keepNext/>
              <w:keepLines/>
              <w:spacing w:after="0" w:line="240" w:lineRule="auto"/>
              <w:jc w:val="center"/>
            </w:pPr>
            <w:r>
              <w:rPr>
                <w:b/>
                <w:sz w:val="18"/>
              </w:rPr>
              <w:t>Indeks (%)</w:t>
            </w:r>
          </w:p>
        </w:tc>
      </w:tr>
      <w:tr w:rsidR="005379E3" w14:paraId="3C58971E" w14:textId="77777777">
        <w:trPr>
          <w:cantSplit/>
          <w:trHeight w:val="560"/>
        </w:trPr>
        <w:tc>
          <w:tcPr>
            <w:tcW w:w="700" w:type="dxa"/>
            <w:tcMar>
              <w:top w:w="0" w:type="dxa"/>
              <w:bottom w:w="0" w:type="dxa"/>
            </w:tcMar>
            <w:vAlign w:val="center"/>
          </w:tcPr>
          <w:p w14:paraId="3C589718" w14:textId="77777777" w:rsidR="005379E3" w:rsidRDefault="00A46138">
            <w:pPr>
              <w:keepNext/>
              <w:keepLines/>
              <w:spacing w:after="0" w:line="240" w:lineRule="auto"/>
            </w:pPr>
            <w:r>
              <w:rPr>
                <w:sz w:val="18"/>
              </w:rPr>
              <w:t>3299</w:t>
            </w:r>
          </w:p>
        </w:tc>
        <w:tc>
          <w:tcPr>
            <w:tcW w:w="3180" w:type="dxa"/>
            <w:tcMar>
              <w:top w:w="0" w:type="dxa"/>
              <w:bottom w:w="0" w:type="dxa"/>
            </w:tcMar>
            <w:vAlign w:val="center"/>
          </w:tcPr>
          <w:p w14:paraId="3C589719" w14:textId="77777777" w:rsidR="005379E3" w:rsidRDefault="00A46138">
            <w:pPr>
              <w:keepNext/>
              <w:keepLines/>
              <w:spacing w:after="0" w:line="240" w:lineRule="auto"/>
            </w:pPr>
            <w:r>
              <w:rPr>
                <w:sz w:val="18"/>
              </w:rPr>
              <w:t>Ostali nespomenuti rashodi poslovanja</w:t>
            </w:r>
          </w:p>
        </w:tc>
        <w:tc>
          <w:tcPr>
            <w:tcW w:w="700" w:type="dxa"/>
            <w:tcMar>
              <w:top w:w="0" w:type="dxa"/>
              <w:bottom w:w="0" w:type="dxa"/>
            </w:tcMar>
            <w:vAlign w:val="center"/>
          </w:tcPr>
          <w:p w14:paraId="3C58971A" w14:textId="77777777" w:rsidR="005379E3" w:rsidRDefault="00A46138">
            <w:pPr>
              <w:keepNext/>
              <w:keepLines/>
              <w:spacing w:after="0" w:line="240" w:lineRule="auto"/>
            </w:pPr>
            <w:r>
              <w:rPr>
                <w:sz w:val="18"/>
              </w:rPr>
              <w:t>3299</w:t>
            </w:r>
          </w:p>
        </w:tc>
        <w:tc>
          <w:tcPr>
            <w:tcW w:w="1860" w:type="dxa"/>
            <w:tcMar>
              <w:top w:w="0" w:type="dxa"/>
              <w:bottom w:w="0" w:type="dxa"/>
            </w:tcMar>
            <w:vAlign w:val="center"/>
          </w:tcPr>
          <w:p w14:paraId="3C58971B" w14:textId="77777777" w:rsidR="005379E3" w:rsidRDefault="00A46138">
            <w:pPr>
              <w:keepNext/>
              <w:keepLines/>
              <w:spacing w:after="0" w:line="240" w:lineRule="auto"/>
              <w:jc w:val="right"/>
            </w:pPr>
            <w:r>
              <w:rPr>
                <w:sz w:val="18"/>
              </w:rPr>
              <w:t>5.769,52</w:t>
            </w:r>
          </w:p>
        </w:tc>
        <w:tc>
          <w:tcPr>
            <w:tcW w:w="1860" w:type="dxa"/>
            <w:tcMar>
              <w:top w:w="0" w:type="dxa"/>
              <w:bottom w:w="0" w:type="dxa"/>
            </w:tcMar>
            <w:vAlign w:val="center"/>
          </w:tcPr>
          <w:p w14:paraId="3C58971C" w14:textId="77777777" w:rsidR="005379E3" w:rsidRDefault="00A46138">
            <w:pPr>
              <w:keepNext/>
              <w:keepLines/>
              <w:spacing w:after="0" w:line="240" w:lineRule="auto"/>
              <w:jc w:val="right"/>
            </w:pPr>
            <w:r>
              <w:rPr>
                <w:sz w:val="18"/>
              </w:rPr>
              <w:t>471,75</w:t>
            </w:r>
          </w:p>
        </w:tc>
        <w:tc>
          <w:tcPr>
            <w:tcW w:w="700" w:type="dxa"/>
            <w:tcMar>
              <w:top w:w="0" w:type="dxa"/>
              <w:bottom w:w="0" w:type="dxa"/>
            </w:tcMar>
            <w:vAlign w:val="center"/>
          </w:tcPr>
          <w:p w14:paraId="3C58971D" w14:textId="77777777" w:rsidR="005379E3" w:rsidRDefault="00A46138">
            <w:pPr>
              <w:keepNext/>
              <w:keepLines/>
              <w:spacing w:after="0" w:line="240" w:lineRule="auto"/>
              <w:jc w:val="right"/>
            </w:pPr>
            <w:r>
              <w:rPr>
                <w:sz w:val="18"/>
              </w:rPr>
              <w:t>8,2</w:t>
            </w:r>
          </w:p>
        </w:tc>
      </w:tr>
    </w:tbl>
    <w:p w14:paraId="3C58971F" w14:textId="77777777" w:rsidR="005379E3" w:rsidRDefault="005379E3">
      <w:pPr>
        <w:spacing w:after="0"/>
      </w:pPr>
    </w:p>
    <w:p w14:paraId="3C589720" w14:textId="77777777" w:rsidR="005379E3" w:rsidRDefault="00A46138">
      <w:pPr>
        <w:spacing w:line="240" w:lineRule="auto"/>
        <w:jc w:val="both"/>
      </w:pPr>
      <w:r>
        <w:t>U izvještajnom razdoblju prethodne godine ostvareni rashodi za izvođenje predstava.</w:t>
      </w:r>
    </w:p>
    <w:p w14:paraId="3C589721" w14:textId="77777777" w:rsidR="005379E3" w:rsidRDefault="005379E3"/>
    <w:p w14:paraId="3C589722" w14:textId="77777777" w:rsidR="005379E3" w:rsidRDefault="00A46138">
      <w:pPr>
        <w:keepNext/>
        <w:spacing w:line="240" w:lineRule="auto"/>
        <w:jc w:val="center"/>
      </w:pPr>
      <w:r>
        <w:rPr>
          <w:sz w:val="28"/>
        </w:rPr>
        <w:lastRenderedPageBreak/>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29" w14:textId="77777777">
        <w:trPr>
          <w:cantSplit/>
        </w:trPr>
        <w:tc>
          <w:tcPr>
            <w:tcW w:w="700" w:type="dxa"/>
            <w:shd w:val="clear" w:color="auto" w:fill="E7F0F9"/>
            <w:tcMar>
              <w:top w:w="0" w:type="dxa"/>
              <w:bottom w:w="0" w:type="dxa"/>
            </w:tcMar>
            <w:vAlign w:val="center"/>
          </w:tcPr>
          <w:p w14:paraId="3C589723"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24"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25"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26"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27"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28" w14:textId="77777777" w:rsidR="005379E3" w:rsidRDefault="00A46138">
            <w:pPr>
              <w:keepNext/>
              <w:keepLines/>
              <w:spacing w:after="0" w:line="240" w:lineRule="auto"/>
              <w:jc w:val="center"/>
            </w:pPr>
            <w:r>
              <w:rPr>
                <w:b/>
                <w:sz w:val="18"/>
              </w:rPr>
              <w:t>Indeks (%)</w:t>
            </w:r>
          </w:p>
        </w:tc>
      </w:tr>
      <w:tr w:rsidR="005379E3" w14:paraId="3C589730" w14:textId="77777777">
        <w:trPr>
          <w:cantSplit/>
          <w:trHeight w:val="560"/>
        </w:trPr>
        <w:tc>
          <w:tcPr>
            <w:tcW w:w="700" w:type="dxa"/>
            <w:tcMar>
              <w:top w:w="0" w:type="dxa"/>
              <w:bottom w:w="0" w:type="dxa"/>
            </w:tcMar>
            <w:vAlign w:val="center"/>
          </w:tcPr>
          <w:p w14:paraId="3C58972A" w14:textId="77777777" w:rsidR="005379E3" w:rsidRDefault="00A46138">
            <w:pPr>
              <w:keepNext/>
              <w:keepLines/>
              <w:spacing w:after="0" w:line="240" w:lineRule="auto"/>
            </w:pPr>
            <w:r>
              <w:rPr>
                <w:sz w:val="18"/>
              </w:rPr>
              <w:t>3433</w:t>
            </w:r>
          </w:p>
        </w:tc>
        <w:tc>
          <w:tcPr>
            <w:tcW w:w="3180" w:type="dxa"/>
            <w:tcMar>
              <w:top w:w="0" w:type="dxa"/>
              <w:bottom w:w="0" w:type="dxa"/>
            </w:tcMar>
            <w:vAlign w:val="center"/>
          </w:tcPr>
          <w:p w14:paraId="3C58972B" w14:textId="77777777" w:rsidR="005379E3" w:rsidRDefault="00A46138">
            <w:pPr>
              <w:keepNext/>
              <w:keepLines/>
              <w:spacing w:after="0" w:line="240" w:lineRule="auto"/>
            </w:pPr>
            <w:r>
              <w:rPr>
                <w:sz w:val="18"/>
              </w:rPr>
              <w:t>Zatezne kamate</w:t>
            </w:r>
          </w:p>
        </w:tc>
        <w:tc>
          <w:tcPr>
            <w:tcW w:w="700" w:type="dxa"/>
            <w:tcMar>
              <w:top w:w="0" w:type="dxa"/>
              <w:bottom w:w="0" w:type="dxa"/>
            </w:tcMar>
            <w:vAlign w:val="center"/>
          </w:tcPr>
          <w:p w14:paraId="3C58972C" w14:textId="77777777" w:rsidR="005379E3" w:rsidRDefault="00A46138">
            <w:pPr>
              <w:keepNext/>
              <w:keepLines/>
              <w:spacing w:after="0" w:line="240" w:lineRule="auto"/>
            </w:pPr>
            <w:r>
              <w:rPr>
                <w:sz w:val="18"/>
              </w:rPr>
              <w:t>3433</w:t>
            </w:r>
          </w:p>
        </w:tc>
        <w:tc>
          <w:tcPr>
            <w:tcW w:w="1860" w:type="dxa"/>
            <w:tcMar>
              <w:top w:w="0" w:type="dxa"/>
              <w:bottom w:w="0" w:type="dxa"/>
            </w:tcMar>
            <w:vAlign w:val="center"/>
          </w:tcPr>
          <w:p w14:paraId="3C58972D" w14:textId="77777777" w:rsidR="005379E3" w:rsidRDefault="00A46138">
            <w:pPr>
              <w:keepNext/>
              <w:keepLines/>
              <w:spacing w:after="0" w:line="240" w:lineRule="auto"/>
              <w:jc w:val="right"/>
            </w:pPr>
            <w:r>
              <w:rPr>
                <w:sz w:val="18"/>
              </w:rPr>
              <w:t>0,02</w:t>
            </w:r>
          </w:p>
        </w:tc>
        <w:tc>
          <w:tcPr>
            <w:tcW w:w="1860" w:type="dxa"/>
            <w:tcMar>
              <w:top w:w="0" w:type="dxa"/>
              <w:bottom w:w="0" w:type="dxa"/>
            </w:tcMar>
            <w:vAlign w:val="center"/>
          </w:tcPr>
          <w:p w14:paraId="3C58972E" w14:textId="77777777" w:rsidR="005379E3" w:rsidRDefault="00A46138">
            <w:pPr>
              <w:keepNext/>
              <w:keepLines/>
              <w:spacing w:after="0" w:line="240" w:lineRule="auto"/>
              <w:jc w:val="right"/>
            </w:pPr>
            <w:r>
              <w:rPr>
                <w:sz w:val="18"/>
              </w:rPr>
              <w:t>1,40</w:t>
            </w:r>
          </w:p>
        </w:tc>
        <w:tc>
          <w:tcPr>
            <w:tcW w:w="700" w:type="dxa"/>
            <w:tcMar>
              <w:top w:w="0" w:type="dxa"/>
              <w:bottom w:w="0" w:type="dxa"/>
            </w:tcMar>
            <w:vAlign w:val="center"/>
          </w:tcPr>
          <w:p w14:paraId="3C58972F" w14:textId="77777777" w:rsidR="005379E3" w:rsidRDefault="00A46138">
            <w:pPr>
              <w:keepNext/>
              <w:keepLines/>
              <w:spacing w:after="0" w:line="240" w:lineRule="auto"/>
              <w:jc w:val="right"/>
            </w:pPr>
            <w:r>
              <w:rPr>
                <w:sz w:val="18"/>
              </w:rPr>
              <w:t>7000</w:t>
            </w:r>
          </w:p>
        </w:tc>
      </w:tr>
    </w:tbl>
    <w:p w14:paraId="3C589731" w14:textId="77777777" w:rsidR="005379E3" w:rsidRDefault="005379E3">
      <w:pPr>
        <w:spacing w:after="0"/>
      </w:pPr>
    </w:p>
    <w:p w14:paraId="3C589732" w14:textId="77777777" w:rsidR="005379E3" w:rsidRDefault="00A46138">
      <w:pPr>
        <w:spacing w:line="240" w:lineRule="auto"/>
        <w:jc w:val="both"/>
      </w:pPr>
      <w:r>
        <w:t>U izvještajnom razdoblju ostvareni rashodi za ostale zatezne kamate.</w:t>
      </w:r>
    </w:p>
    <w:p w14:paraId="3C589733" w14:textId="77777777" w:rsidR="005379E3" w:rsidRDefault="005379E3"/>
    <w:p w14:paraId="3C589734" w14:textId="77777777" w:rsidR="005379E3" w:rsidRDefault="00A46138">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3B" w14:textId="77777777">
        <w:trPr>
          <w:cantSplit/>
        </w:trPr>
        <w:tc>
          <w:tcPr>
            <w:tcW w:w="700" w:type="dxa"/>
            <w:shd w:val="clear" w:color="auto" w:fill="E7F0F9"/>
            <w:tcMar>
              <w:top w:w="0" w:type="dxa"/>
              <w:bottom w:w="0" w:type="dxa"/>
            </w:tcMar>
            <w:vAlign w:val="center"/>
          </w:tcPr>
          <w:p w14:paraId="3C589735"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36"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37"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38"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39"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3A" w14:textId="77777777" w:rsidR="005379E3" w:rsidRDefault="00A46138">
            <w:pPr>
              <w:keepNext/>
              <w:keepLines/>
              <w:spacing w:after="0" w:line="240" w:lineRule="auto"/>
              <w:jc w:val="center"/>
            </w:pPr>
            <w:r>
              <w:rPr>
                <w:b/>
                <w:sz w:val="18"/>
              </w:rPr>
              <w:t>Indeks (%)</w:t>
            </w:r>
          </w:p>
        </w:tc>
      </w:tr>
      <w:tr w:rsidR="005379E3" w14:paraId="3C589742" w14:textId="77777777">
        <w:trPr>
          <w:cantSplit/>
          <w:trHeight w:val="560"/>
        </w:trPr>
        <w:tc>
          <w:tcPr>
            <w:tcW w:w="700" w:type="dxa"/>
            <w:tcMar>
              <w:top w:w="0" w:type="dxa"/>
              <w:bottom w:w="0" w:type="dxa"/>
            </w:tcMar>
            <w:vAlign w:val="center"/>
          </w:tcPr>
          <w:p w14:paraId="3C58973C" w14:textId="77777777" w:rsidR="005379E3" w:rsidRDefault="00A46138">
            <w:pPr>
              <w:keepNext/>
              <w:keepLines/>
              <w:spacing w:after="0" w:line="240" w:lineRule="auto"/>
            </w:pPr>
            <w:r>
              <w:rPr>
                <w:sz w:val="18"/>
              </w:rPr>
              <w:t>3812</w:t>
            </w:r>
          </w:p>
        </w:tc>
        <w:tc>
          <w:tcPr>
            <w:tcW w:w="3180" w:type="dxa"/>
            <w:tcMar>
              <w:top w:w="0" w:type="dxa"/>
              <w:bottom w:w="0" w:type="dxa"/>
            </w:tcMar>
            <w:vAlign w:val="center"/>
          </w:tcPr>
          <w:p w14:paraId="3C58973D" w14:textId="77777777" w:rsidR="005379E3" w:rsidRDefault="00A46138">
            <w:pPr>
              <w:keepNext/>
              <w:keepLines/>
              <w:spacing w:after="0" w:line="240" w:lineRule="auto"/>
            </w:pPr>
            <w:r>
              <w:rPr>
                <w:sz w:val="18"/>
              </w:rPr>
              <w:t>Tekuće donacije u naravi</w:t>
            </w:r>
          </w:p>
        </w:tc>
        <w:tc>
          <w:tcPr>
            <w:tcW w:w="700" w:type="dxa"/>
            <w:tcMar>
              <w:top w:w="0" w:type="dxa"/>
              <w:bottom w:w="0" w:type="dxa"/>
            </w:tcMar>
            <w:vAlign w:val="center"/>
          </w:tcPr>
          <w:p w14:paraId="3C58973E" w14:textId="77777777" w:rsidR="005379E3" w:rsidRDefault="00A46138">
            <w:pPr>
              <w:keepNext/>
              <w:keepLines/>
              <w:spacing w:after="0" w:line="240" w:lineRule="auto"/>
            </w:pPr>
            <w:r>
              <w:rPr>
                <w:sz w:val="18"/>
              </w:rPr>
              <w:t>3812</w:t>
            </w:r>
          </w:p>
        </w:tc>
        <w:tc>
          <w:tcPr>
            <w:tcW w:w="1860" w:type="dxa"/>
            <w:tcMar>
              <w:top w:w="0" w:type="dxa"/>
              <w:bottom w:w="0" w:type="dxa"/>
            </w:tcMar>
            <w:vAlign w:val="center"/>
          </w:tcPr>
          <w:p w14:paraId="3C58973F" w14:textId="77777777" w:rsidR="005379E3" w:rsidRDefault="00A46138">
            <w:pPr>
              <w:keepNext/>
              <w:keepLines/>
              <w:spacing w:after="0" w:line="240" w:lineRule="auto"/>
              <w:jc w:val="right"/>
            </w:pPr>
            <w:r>
              <w:rPr>
                <w:sz w:val="18"/>
              </w:rPr>
              <w:t>0,00</w:t>
            </w:r>
          </w:p>
        </w:tc>
        <w:tc>
          <w:tcPr>
            <w:tcW w:w="1860" w:type="dxa"/>
            <w:tcMar>
              <w:top w:w="0" w:type="dxa"/>
              <w:bottom w:w="0" w:type="dxa"/>
            </w:tcMar>
            <w:vAlign w:val="center"/>
          </w:tcPr>
          <w:p w14:paraId="3C589740" w14:textId="77777777" w:rsidR="005379E3" w:rsidRDefault="00A46138">
            <w:pPr>
              <w:keepNext/>
              <w:keepLines/>
              <w:spacing w:after="0" w:line="240" w:lineRule="auto"/>
              <w:jc w:val="right"/>
            </w:pPr>
            <w:r>
              <w:rPr>
                <w:sz w:val="18"/>
              </w:rPr>
              <w:t>1.584,00</w:t>
            </w:r>
          </w:p>
        </w:tc>
        <w:tc>
          <w:tcPr>
            <w:tcW w:w="700" w:type="dxa"/>
            <w:tcMar>
              <w:top w:w="0" w:type="dxa"/>
              <w:bottom w:w="0" w:type="dxa"/>
            </w:tcMar>
            <w:vAlign w:val="center"/>
          </w:tcPr>
          <w:p w14:paraId="3C589741" w14:textId="77777777" w:rsidR="005379E3" w:rsidRDefault="00A46138">
            <w:pPr>
              <w:keepNext/>
              <w:keepLines/>
              <w:spacing w:after="0" w:line="240" w:lineRule="auto"/>
              <w:jc w:val="right"/>
            </w:pPr>
            <w:r>
              <w:rPr>
                <w:sz w:val="18"/>
              </w:rPr>
              <w:t>-</w:t>
            </w:r>
          </w:p>
        </w:tc>
      </w:tr>
    </w:tbl>
    <w:p w14:paraId="3C589743" w14:textId="77777777" w:rsidR="005379E3" w:rsidRDefault="005379E3">
      <w:pPr>
        <w:spacing w:after="0"/>
      </w:pPr>
    </w:p>
    <w:p w14:paraId="3C589744" w14:textId="77777777" w:rsidR="005379E3" w:rsidRDefault="00A46138">
      <w:pPr>
        <w:spacing w:line="240" w:lineRule="auto"/>
        <w:jc w:val="both"/>
      </w:pPr>
      <w:r>
        <w:t>U izvještajnom razdoblju ostvareni rashodi za nabavu menstrualnih higijenskih potrepština.</w:t>
      </w:r>
    </w:p>
    <w:p w14:paraId="3C589745" w14:textId="77777777" w:rsidR="005379E3" w:rsidRDefault="005379E3"/>
    <w:p w14:paraId="3C589746" w14:textId="77777777" w:rsidR="005379E3" w:rsidRDefault="00A46138">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4D" w14:textId="77777777">
        <w:trPr>
          <w:cantSplit/>
        </w:trPr>
        <w:tc>
          <w:tcPr>
            <w:tcW w:w="700" w:type="dxa"/>
            <w:shd w:val="clear" w:color="auto" w:fill="E7F0F9"/>
            <w:tcMar>
              <w:top w:w="0" w:type="dxa"/>
              <w:bottom w:w="0" w:type="dxa"/>
            </w:tcMar>
            <w:vAlign w:val="center"/>
          </w:tcPr>
          <w:p w14:paraId="3C589747"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48"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49"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4A"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4B"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4C" w14:textId="77777777" w:rsidR="005379E3" w:rsidRDefault="00A46138">
            <w:pPr>
              <w:keepNext/>
              <w:keepLines/>
              <w:spacing w:after="0" w:line="240" w:lineRule="auto"/>
              <w:jc w:val="center"/>
            </w:pPr>
            <w:r>
              <w:rPr>
                <w:b/>
                <w:sz w:val="18"/>
              </w:rPr>
              <w:t>Indeks (%)</w:t>
            </w:r>
          </w:p>
        </w:tc>
      </w:tr>
      <w:tr w:rsidR="005379E3" w14:paraId="3C589754" w14:textId="77777777">
        <w:trPr>
          <w:cantSplit/>
          <w:trHeight w:val="560"/>
        </w:trPr>
        <w:tc>
          <w:tcPr>
            <w:tcW w:w="700" w:type="dxa"/>
            <w:tcMar>
              <w:top w:w="0" w:type="dxa"/>
              <w:bottom w:w="0" w:type="dxa"/>
            </w:tcMar>
            <w:vAlign w:val="center"/>
          </w:tcPr>
          <w:p w14:paraId="3C58974E" w14:textId="77777777" w:rsidR="005379E3" w:rsidRDefault="00A46138">
            <w:pPr>
              <w:keepNext/>
              <w:keepLines/>
              <w:spacing w:after="0" w:line="240" w:lineRule="auto"/>
            </w:pPr>
            <w:r>
              <w:rPr>
                <w:sz w:val="18"/>
              </w:rPr>
              <w:t>3835</w:t>
            </w:r>
          </w:p>
        </w:tc>
        <w:tc>
          <w:tcPr>
            <w:tcW w:w="3180" w:type="dxa"/>
            <w:tcMar>
              <w:top w:w="0" w:type="dxa"/>
              <w:bottom w:w="0" w:type="dxa"/>
            </w:tcMar>
            <w:vAlign w:val="center"/>
          </w:tcPr>
          <w:p w14:paraId="3C58974F" w14:textId="77777777" w:rsidR="005379E3" w:rsidRDefault="00A46138">
            <w:pPr>
              <w:keepNext/>
              <w:keepLines/>
              <w:spacing w:after="0" w:line="240" w:lineRule="auto"/>
            </w:pPr>
            <w:r>
              <w:rPr>
                <w:sz w:val="18"/>
              </w:rPr>
              <w:t>Ostale kazne</w:t>
            </w:r>
          </w:p>
        </w:tc>
        <w:tc>
          <w:tcPr>
            <w:tcW w:w="700" w:type="dxa"/>
            <w:tcMar>
              <w:top w:w="0" w:type="dxa"/>
              <w:bottom w:w="0" w:type="dxa"/>
            </w:tcMar>
            <w:vAlign w:val="center"/>
          </w:tcPr>
          <w:p w14:paraId="3C589750" w14:textId="77777777" w:rsidR="005379E3" w:rsidRDefault="00A46138">
            <w:pPr>
              <w:keepNext/>
              <w:keepLines/>
              <w:spacing w:after="0" w:line="240" w:lineRule="auto"/>
            </w:pPr>
            <w:r>
              <w:rPr>
                <w:sz w:val="18"/>
              </w:rPr>
              <w:t>3835</w:t>
            </w:r>
          </w:p>
        </w:tc>
        <w:tc>
          <w:tcPr>
            <w:tcW w:w="1860" w:type="dxa"/>
            <w:tcMar>
              <w:top w:w="0" w:type="dxa"/>
              <w:bottom w:w="0" w:type="dxa"/>
            </w:tcMar>
            <w:vAlign w:val="center"/>
          </w:tcPr>
          <w:p w14:paraId="3C589751" w14:textId="77777777" w:rsidR="005379E3" w:rsidRDefault="00A46138">
            <w:pPr>
              <w:keepNext/>
              <w:keepLines/>
              <w:spacing w:after="0" w:line="240" w:lineRule="auto"/>
              <w:jc w:val="right"/>
            </w:pPr>
            <w:r>
              <w:rPr>
                <w:sz w:val="18"/>
              </w:rPr>
              <w:t>0,00</w:t>
            </w:r>
          </w:p>
        </w:tc>
        <w:tc>
          <w:tcPr>
            <w:tcW w:w="1860" w:type="dxa"/>
            <w:tcMar>
              <w:top w:w="0" w:type="dxa"/>
              <w:bottom w:w="0" w:type="dxa"/>
            </w:tcMar>
            <w:vAlign w:val="center"/>
          </w:tcPr>
          <w:p w14:paraId="3C589752" w14:textId="77777777" w:rsidR="005379E3" w:rsidRDefault="00A46138">
            <w:pPr>
              <w:keepNext/>
              <w:keepLines/>
              <w:spacing w:after="0" w:line="240" w:lineRule="auto"/>
              <w:jc w:val="right"/>
            </w:pPr>
            <w:r>
              <w:rPr>
                <w:sz w:val="18"/>
              </w:rPr>
              <w:t>440,00</w:t>
            </w:r>
          </w:p>
        </w:tc>
        <w:tc>
          <w:tcPr>
            <w:tcW w:w="700" w:type="dxa"/>
            <w:tcMar>
              <w:top w:w="0" w:type="dxa"/>
              <w:bottom w:w="0" w:type="dxa"/>
            </w:tcMar>
            <w:vAlign w:val="center"/>
          </w:tcPr>
          <w:p w14:paraId="3C589753" w14:textId="77777777" w:rsidR="005379E3" w:rsidRDefault="00A46138">
            <w:pPr>
              <w:keepNext/>
              <w:keepLines/>
              <w:spacing w:after="0" w:line="240" w:lineRule="auto"/>
              <w:jc w:val="right"/>
            </w:pPr>
            <w:r>
              <w:rPr>
                <w:sz w:val="18"/>
              </w:rPr>
              <w:t>-</w:t>
            </w:r>
          </w:p>
        </w:tc>
      </w:tr>
    </w:tbl>
    <w:p w14:paraId="3C589755" w14:textId="77777777" w:rsidR="005379E3" w:rsidRDefault="005379E3">
      <w:pPr>
        <w:spacing w:after="0"/>
      </w:pPr>
    </w:p>
    <w:p w14:paraId="3C589756" w14:textId="77777777" w:rsidR="005379E3" w:rsidRDefault="00A46138">
      <w:pPr>
        <w:spacing w:line="240" w:lineRule="auto"/>
        <w:jc w:val="both"/>
      </w:pPr>
      <w:r>
        <w:t>U izvještajnom razdoblju tekuće godine ostvareni rashodi za naplatu novčane kazne.</w:t>
      </w:r>
    </w:p>
    <w:p w14:paraId="3C589757" w14:textId="77777777" w:rsidR="005379E3" w:rsidRDefault="005379E3"/>
    <w:p w14:paraId="3C589758" w14:textId="77777777" w:rsidR="005379E3" w:rsidRDefault="00A46138">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5F" w14:textId="77777777">
        <w:trPr>
          <w:cantSplit/>
        </w:trPr>
        <w:tc>
          <w:tcPr>
            <w:tcW w:w="700" w:type="dxa"/>
            <w:shd w:val="clear" w:color="auto" w:fill="E7F0F9"/>
            <w:tcMar>
              <w:top w:w="0" w:type="dxa"/>
              <w:bottom w:w="0" w:type="dxa"/>
            </w:tcMar>
            <w:vAlign w:val="center"/>
          </w:tcPr>
          <w:p w14:paraId="3C589759"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5A"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5B"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5C"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5D"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5E" w14:textId="77777777" w:rsidR="005379E3" w:rsidRDefault="00A46138">
            <w:pPr>
              <w:keepNext/>
              <w:keepLines/>
              <w:spacing w:after="0" w:line="240" w:lineRule="auto"/>
              <w:jc w:val="center"/>
            </w:pPr>
            <w:r>
              <w:rPr>
                <w:b/>
                <w:sz w:val="18"/>
              </w:rPr>
              <w:t>Indeks (%)</w:t>
            </w:r>
          </w:p>
        </w:tc>
      </w:tr>
      <w:tr w:rsidR="005379E3" w14:paraId="3C589766" w14:textId="77777777">
        <w:trPr>
          <w:cantSplit/>
          <w:trHeight w:val="560"/>
        </w:trPr>
        <w:tc>
          <w:tcPr>
            <w:tcW w:w="700" w:type="dxa"/>
            <w:tcMar>
              <w:top w:w="0" w:type="dxa"/>
              <w:bottom w:w="0" w:type="dxa"/>
            </w:tcMar>
            <w:vAlign w:val="center"/>
          </w:tcPr>
          <w:p w14:paraId="3C589760" w14:textId="77777777" w:rsidR="005379E3" w:rsidRDefault="00A46138">
            <w:pPr>
              <w:keepNext/>
              <w:keepLines/>
              <w:spacing w:after="0" w:line="240" w:lineRule="auto"/>
            </w:pPr>
            <w:r>
              <w:rPr>
                <w:sz w:val="18"/>
              </w:rPr>
              <w:t>92211</w:t>
            </w:r>
          </w:p>
        </w:tc>
        <w:tc>
          <w:tcPr>
            <w:tcW w:w="3180" w:type="dxa"/>
            <w:tcMar>
              <w:top w:w="0" w:type="dxa"/>
              <w:bottom w:w="0" w:type="dxa"/>
            </w:tcMar>
            <w:vAlign w:val="center"/>
          </w:tcPr>
          <w:p w14:paraId="3C589761" w14:textId="77777777" w:rsidR="005379E3" w:rsidRDefault="00A46138">
            <w:pPr>
              <w:keepNext/>
              <w:keepLines/>
              <w:spacing w:after="0" w:line="240" w:lineRule="auto"/>
            </w:pPr>
            <w:r>
              <w:rPr>
                <w:sz w:val="18"/>
              </w:rPr>
              <w:t>Višak prihoda poslovanja - preneseni</w:t>
            </w:r>
          </w:p>
        </w:tc>
        <w:tc>
          <w:tcPr>
            <w:tcW w:w="700" w:type="dxa"/>
            <w:tcMar>
              <w:top w:w="0" w:type="dxa"/>
              <w:bottom w:w="0" w:type="dxa"/>
            </w:tcMar>
            <w:vAlign w:val="center"/>
          </w:tcPr>
          <w:p w14:paraId="3C589762" w14:textId="77777777" w:rsidR="005379E3" w:rsidRDefault="00A46138">
            <w:pPr>
              <w:keepNext/>
              <w:keepLines/>
              <w:spacing w:after="0" w:line="240" w:lineRule="auto"/>
            </w:pPr>
            <w:r>
              <w:rPr>
                <w:sz w:val="18"/>
              </w:rPr>
              <w:t>92211</w:t>
            </w:r>
          </w:p>
        </w:tc>
        <w:tc>
          <w:tcPr>
            <w:tcW w:w="1860" w:type="dxa"/>
            <w:tcMar>
              <w:top w:w="0" w:type="dxa"/>
              <w:bottom w:w="0" w:type="dxa"/>
            </w:tcMar>
            <w:vAlign w:val="center"/>
          </w:tcPr>
          <w:p w14:paraId="3C589763" w14:textId="77777777" w:rsidR="005379E3" w:rsidRDefault="00A46138">
            <w:pPr>
              <w:keepNext/>
              <w:keepLines/>
              <w:spacing w:after="0" w:line="240" w:lineRule="auto"/>
              <w:jc w:val="right"/>
            </w:pPr>
            <w:r>
              <w:rPr>
                <w:sz w:val="18"/>
              </w:rPr>
              <w:t>23.199,03</w:t>
            </w:r>
          </w:p>
        </w:tc>
        <w:tc>
          <w:tcPr>
            <w:tcW w:w="1860" w:type="dxa"/>
            <w:tcMar>
              <w:top w:w="0" w:type="dxa"/>
              <w:bottom w:w="0" w:type="dxa"/>
            </w:tcMar>
            <w:vAlign w:val="center"/>
          </w:tcPr>
          <w:p w14:paraId="3C589764" w14:textId="77777777" w:rsidR="005379E3" w:rsidRDefault="00A46138">
            <w:pPr>
              <w:keepNext/>
              <w:keepLines/>
              <w:spacing w:after="0" w:line="240" w:lineRule="auto"/>
              <w:jc w:val="right"/>
            </w:pPr>
            <w:r>
              <w:rPr>
                <w:sz w:val="18"/>
              </w:rPr>
              <w:t>3.576,65</w:t>
            </w:r>
          </w:p>
        </w:tc>
        <w:tc>
          <w:tcPr>
            <w:tcW w:w="700" w:type="dxa"/>
            <w:tcMar>
              <w:top w:w="0" w:type="dxa"/>
              <w:bottom w:w="0" w:type="dxa"/>
            </w:tcMar>
            <w:vAlign w:val="center"/>
          </w:tcPr>
          <w:p w14:paraId="3C589765" w14:textId="77777777" w:rsidR="005379E3" w:rsidRDefault="00A46138">
            <w:pPr>
              <w:keepNext/>
              <w:keepLines/>
              <w:spacing w:after="0" w:line="240" w:lineRule="auto"/>
              <w:jc w:val="right"/>
            </w:pPr>
            <w:r>
              <w:rPr>
                <w:sz w:val="18"/>
              </w:rPr>
              <w:t>15,4</w:t>
            </w:r>
          </w:p>
        </w:tc>
      </w:tr>
    </w:tbl>
    <w:p w14:paraId="3C589767" w14:textId="77777777" w:rsidR="005379E3" w:rsidRDefault="005379E3">
      <w:pPr>
        <w:spacing w:after="0"/>
      </w:pPr>
    </w:p>
    <w:p w14:paraId="3C589768" w14:textId="77777777" w:rsidR="005379E3" w:rsidRDefault="00A46138">
      <w:pPr>
        <w:spacing w:line="240" w:lineRule="auto"/>
        <w:jc w:val="both"/>
      </w:pPr>
      <w:r>
        <w:t>Višak prihoda poslovanja preneseni - na dan 30. lipnja 2025.  nije isti stanju na dan 1. siječnja 2025. zbog promjene na računima rezultata uslijed provedbe odluke o raspodjeli rezultata.</w:t>
      </w:r>
    </w:p>
    <w:p w14:paraId="3C589769" w14:textId="77777777" w:rsidR="005379E3" w:rsidRDefault="005379E3"/>
    <w:p w14:paraId="3C58976A" w14:textId="77777777" w:rsidR="005379E3" w:rsidRDefault="00A46138">
      <w:pPr>
        <w:keepNext/>
        <w:spacing w:line="240" w:lineRule="auto"/>
        <w:jc w:val="center"/>
      </w:pPr>
      <w:r>
        <w:rPr>
          <w:sz w:val="28"/>
        </w:rPr>
        <w:lastRenderedPageBreak/>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71" w14:textId="77777777">
        <w:trPr>
          <w:cantSplit/>
        </w:trPr>
        <w:tc>
          <w:tcPr>
            <w:tcW w:w="700" w:type="dxa"/>
            <w:shd w:val="clear" w:color="auto" w:fill="E7F0F9"/>
            <w:tcMar>
              <w:top w:w="0" w:type="dxa"/>
              <w:bottom w:w="0" w:type="dxa"/>
            </w:tcMar>
            <w:vAlign w:val="center"/>
          </w:tcPr>
          <w:p w14:paraId="3C58976B"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6C"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6D"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6E"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6F"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70" w14:textId="77777777" w:rsidR="005379E3" w:rsidRDefault="00A46138">
            <w:pPr>
              <w:keepNext/>
              <w:keepLines/>
              <w:spacing w:after="0" w:line="240" w:lineRule="auto"/>
              <w:jc w:val="center"/>
            </w:pPr>
            <w:r>
              <w:rPr>
                <w:b/>
                <w:sz w:val="18"/>
              </w:rPr>
              <w:t>Indeks (%)</w:t>
            </w:r>
          </w:p>
        </w:tc>
      </w:tr>
      <w:tr w:rsidR="005379E3" w14:paraId="3C589778" w14:textId="77777777">
        <w:trPr>
          <w:cantSplit/>
          <w:trHeight w:val="560"/>
        </w:trPr>
        <w:tc>
          <w:tcPr>
            <w:tcW w:w="700" w:type="dxa"/>
            <w:tcMar>
              <w:top w:w="0" w:type="dxa"/>
              <w:bottom w:w="0" w:type="dxa"/>
            </w:tcMar>
            <w:vAlign w:val="center"/>
          </w:tcPr>
          <w:p w14:paraId="3C589772" w14:textId="77777777" w:rsidR="005379E3" w:rsidRDefault="00A46138">
            <w:pPr>
              <w:keepNext/>
              <w:keepLines/>
              <w:spacing w:after="0" w:line="240" w:lineRule="auto"/>
            </w:pPr>
            <w:r>
              <w:rPr>
                <w:sz w:val="18"/>
              </w:rPr>
              <w:t>96</w:t>
            </w:r>
          </w:p>
        </w:tc>
        <w:tc>
          <w:tcPr>
            <w:tcW w:w="3180" w:type="dxa"/>
            <w:tcMar>
              <w:top w:w="0" w:type="dxa"/>
              <w:bottom w:w="0" w:type="dxa"/>
            </w:tcMar>
            <w:vAlign w:val="center"/>
          </w:tcPr>
          <w:p w14:paraId="3C589773" w14:textId="77777777" w:rsidR="005379E3" w:rsidRDefault="00A46138">
            <w:pPr>
              <w:keepNext/>
              <w:keepLines/>
              <w:spacing w:after="0" w:line="240" w:lineRule="auto"/>
            </w:pPr>
            <w:r>
              <w:rPr>
                <w:sz w:val="18"/>
              </w:rPr>
              <w:t>Obračunati prihodi poslovanja - nenaplaćeni</w:t>
            </w:r>
          </w:p>
        </w:tc>
        <w:tc>
          <w:tcPr>
            <w:tcW w:w="700" w:type="dxa"/>
            <w:tcMar>
              <w:top w:w="0" w:type="dxa"/>
              <w:bottom w:w="0" w:type="dxa"/>
            </w:tcMar>
            <w:vAlign w:val="center"/>
          </w:tcPr>
          <w:p w14:paraId="3C589774" w14:textId="77777777" w:rsidR="005379E3" w:rsidRDefault="00A46138">
            <w:pPr>
              <w:keepNext/>
              <w:keepLines/>
              <w:spacing w:after="0" w:line="240" w:lineRule="auto"/>
            </w:pPr>
            <w:r>
              <w:rPr>
                <w:sz w:val="18"/>
              </w:rPr>
              <w:t>96</w:t>
            </w:r>
          </w:p>
        </w:tc>
        <w:tc>
          <w:tcPr>
            <w:tcW w:w="1860" w:type="dxa"/>
            <w:tcMar>
              <w:top w:w="0" w:type="dxa"/>
              <w:bottom w:w="0" w:type="dxa"/>
            </w:tcMar>
            <w:vAlign w:val="center"/>
          </w:tcPr>
          <w:p w14:paraId="3C589775" w14:textId="77777777" w:rsidR="005379E3" w:rsidRDefault="00A46138">
            <w:pPr>
              <w:keepNext/>
              <w:keepLines/>
              <w:spacing w:after="0" w:line="240" w:lineRule="auto"/>
              <w:jc w:val="right"/>
            </w:pPr>
            <w:r>
              <w:rPr>
                <w:sz w:val="18"/>
              </w:rPr>
              <w:t>7.515,55</w:t>
            </w:r>
          </w:p>
        </w:tc>
        <w:tc>
          <w:tcPr>
            <w:tcW w:w="1860" w:type="dxa"/>
            <w:tcMar>
              <w:top w:w="0" w:type="dxa"/>
              <w:bottom w:w="0" w:type="dxa"/>
            </w:tcMar>
            <w:vAlign w:val="center"/>
          </w:tcPr>
          <w:p w14:paraId="3C589776" w14:textId="77777777" w:rsidR="005379E3" w:rsidRDefault="00A46138">
            <w:pPr>
              <w:keepNext/>
              <w:keepLines/>
              <w:spacing w:after="0" w:line="240" w:lineRule="auto"/>
              <w:jc w:val="right"/>
            </w:pPr>
            <w:r>
              <w:rPr>
                <w:sz w:val="18"/>
              </w:rPr>
              <w:t>233.746,02</w:t>
            </w:r>
          </w:p>
        </w:tc>
        <w:tc>
          <w:tcPr>
            <w:tcW w:w="700" w:type="dxa"/>
            <w:tcMar>
              <w:top w:w="0" w:type="dxa"/>
              <w:bottom w:w="0" w:type="dxa"/>
            </w:tcMar>
            <w:vAlign w:val="center"/>
          </w:tcPr>
          <w:p w14:paraId="3C589777" w14:textId="77777777" w:rsidR="005379E3" w:rsidRDefault="00A46138">
            <w:pPr>
              <w:keepNext/>
              <w:keepLines/>
              <w:spacing w:after="0" w:line="240" w:lineRule="auto"/>
              <w:jc w:val="right"/>
            </w:pPr>
            <w:r>
              <w:rPr>
                <w:sz w:val="18"/>
              </w:rPr>
              <w:t>3110,2</w:t>
            </w:r>
          </w:p>
        </w:tc>
      </w:tr>
    </w:tbl>
    <w:p w14:paraId="3C589779" w14:textId="77777777" w:rsidR="005379E3" w:rsidRDefault="005379E3">
      <w:pPr>
        <w:spacing w:after="0"/>
      </w:pPr>
    </w:p>
    <w:p w14:paraId="3C58977A" w14:textId="77777777" w:rsidR="005379E3" w:rsidRDefault="00A46138">
      <w:pPr>
        <w:spacing w:line="240" w:lineRule="auto"/>
        <w:jc w:val="both"/>
      </w:pPr>
      <w:r>
        <w:t>Obračunati prihodi poslovanja-nenaplaćeni- povećanje se najvećim dijelom odnosi na evidentirane pomoći od Ministarstva znanosti, obrazovanja i mladih za isplatu plaće 6/2025 iz državnog proračuna preko COP-a.</w:t>
      </w:r>
    </w:p>
    <w:p w14:paraId="3C58977B" w14:textId="77777777" w:rsidR="005379E3" w:rsidRDefault="005379E3"/>
    <w:p w14:paraId="3C58977C" w14:textId="77777777" w:rsidR="005379E3" w:rsidRDefault="00A46138">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83" w14:textId="77777777">
        <w:trPr>
          <w:cantSplit/>
        </w:trPr>
        <w:tc>
          <w:tcPr>
            <w:tcW w:w="700" w:type="dxa"/>
            <w:shd w:val="clear" w:color="auto" w:fill="E7F0F9"/>
            <w:tcMar>
              <w:top w:w="0" w:type="dxa"/>
              <w:bottom w:w="0" w:type="dxa"/>
            </w:tcMar>
            <w:vAlign w:val="center"/>
          </w:tcPr>
          <w:p w14:paraId="3C58977D"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7E"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7F"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80"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81"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82" w14:textId="77777777" w:rsidR="005379E3" w:rsidRDefault="00A46138">
            <w:pPr>
              <w:keepNext/>
              <w:keepLines/>
              <w:spacing w:after="0" w:line="240" w:lineRule="auto"/>
              <w:jc w:val="center"/>
            </w:pPr>
            <w:r>
              <w:rPr>
                <w:b/>
                <w:sz w:val="18"/>
              </w:rPr>
              <w:t>Indeks (%)</w:t>
            </w:r>
          </w:p>
        </w:tc>
      </w:tr>
      <w:tr w:rsidR="005379E3" w14:paraId="3C58978A" w14:textId="77777777">
        <w:trPr>
          <w:cantSplit/>
          <w:trHeight w:val="560"/>
        </w:trPr>
        <w:tc>
          <w:tcPr>
            <w:tcW w:w="700" w:type="dxa"/>
            <w:tcMar>
              <w:top w:w="0" w:type="dxa"/>
              <w:bottom w:w="0" w:type="dxa"/>
            </w:tcMar>
            <w:vAlign w:val="center"/>
          </w:tcPr>
          <w:p w14:paraId="3C589784" w14:textId="77777777" w:rsidR="005379E3" w:rsidRDefault="00A46138">
            <w:pPr>
              <w:keepNext/>
              <w:keepLines/>
              <w:spacing w:after="0" w:line="240" w:lineRule="auto"/>
            </w:pPr>
            <w:r>
              <w:rPr>
                <w:sz w:val="18"/>
              </w:rPr>
              <w:t>7211</w:t>
            </w:r>
          </w:p>
        </w:tc>
        <w:tc>
          <w:tcPr>
            <w:tcW w:w="3180" w:type="dxa"/>
            <w:tcMar>
              <w:top w:w="0" w:type="dxa"/>
              <w:bottom w:w="0" w:type="dxa"/>
            </w:tcMar>
            <w:vAlign w:val="center"/>
          </w:tcPr>
          <w:p w14:paraId="3C589785" w14:textId="77777777" w:rsidR="005379E3" w:rsidRDefault="00A46138">
            <w:pPr>
              <w:keepNext/>
              <w:keepLines/>
              <w:spacing w:after="0" w:line="240" w:lineRule="auto"/>
            </w:pPr>
            <w:r>
              <w:rPr>
                <w:sz w:val="18"/>
              </w:rPr>
              <w:t>Stambeni objekti</w:t>
            </w:r>
          </w:p>
        </w:tc>
        <w:tc>
          <w:tcPr>
            <w:tcW w:w="700" w:type="dxa"/>
            <w:tcMar>
              <w:top w:w="0" w:type="dxa"/>
              <w:bottom w:w="0" w:type="dxa"/>
            </w:tcMar>
            <w:vAlign w:val="center"/>
          </w:tcPr>
          <w:p w14:paraId="3C589786" w14:textId="77777777" w:rsidR="005379E3" w:rsidRDefault="00A46138">
            <w:pPr>
              <w:keepNext/>
              <w:keepLines/>
              <w:spacing w:after="0" w:line="240" w:lineRule="auto"/>
            </w:pPr>
            <w:r>
              <w:rPr>
                <w:sz w:val="18"/>
              </w:rPr>
              <w:t>7211</w:t>
            </w:r>
          </w:p>
        </w:tc>
        <w:tc>
          <w:tcPr>
            <w:tcW w:w="1860" w:type="dxa"/>
            <w:tcMar>
              <w:top w:w="0" w:type="dxa"/>
              <w:bottom w:w="0" w:type="dxa"/>
            </w:tcMar>
            <w:vAlign w:val="center"/>
          </w:tcPr>
          <w:p w14:paraId="3C589787" w14:textId="77777777" w:rsidR="005379E3" w:rsidRDefault="00A46138">
            <w:pPr>
              <w:keepNext/>
              <w:keepLines/>
              <w:spacing w:after="0" w:line="240" w:lineRule="auto"/>
              <w:jc w:val="right"/>
            </w:pPr>
            <w:r>
              <w:rPr>
                <w:sz w:val="18"/>
              </w:rPr>
              <w:t>56,51</w:t>
            </w:r>
          </w:p>
        </w:tc>
        <w:tc>
          <w:tcPr>
            <w:tcW w:w="1860" w:type="dxa"/>
            <w:tcMar>
              <w:top w:w="0" w:type="dxa"/>
              <w:bottom w:w="0" w:type="dxa"/>
            </w:tcMar>
            <w:vAlign w:val="center"/>
          </w:tcPr>
          <w:p w14:paraId="3C589788" w14:textId="77777777" w:rsidR="005379E3" w:rsidRDefault="00A46138">
            <w:pPr>
              <w:keepNext/>
              <w:keepLines/>
              <w:spacing w:after="0" w:line="240" w:lineRule="auto"/>
              <w:jc w:val="right"/>
            </w:pPr>
            <w:r>
              <w:rPr>
                <w:sz w:val="18"/>
              </w:rPr>
              <w:t>0,00</w:t>
            </w:r>
          </w:p>
        </w:tc>
        <w:tc>
          <w:tcPr>
            <w:tcW w:w="700" w:type="dxa"/>
            <w:tcMar>
              <w:top w:w="0" w:type="dxa"/>
              <w:bottom w:w="0" w:type="dxa"/>
            </w:tcMar>
            <w:vAlign w:val="center"/>
          </w:tcPr>
          <w:p w14:paraId="3C589789" w14:textId="77777777" w:rsidR="005379E3" w:rsidRDefault="00A46138">
            <w:pPr>
              <w:keepNext/>
              <w:keepLines/>
              <w:spacing w:after="0" w:line="240" w:lineRule="auto"/>
              <w:jc w:val="right"/>
            </w:pPr>
            <w:r>
              <w:rPr>
                <w:sz w:val="18"/>
              </w:rPr>
              <w:t>0</w:t>
            </w:r>
          </w:p>
        </w:tc>
      </w:tr>
    </w:tbl>
    <w:p w14:paraId="3C58978B" w14:textId="77777777" w:rsidR="005379E3" w:rsidRDefault="005379E3">
      <w:pPr>
        <w:spacing w:after="0"/>
      </w:pPr>
    </w:p>
    <w:p w14:paraId="3C58978C" w14:textId="77777777" w:rsidR="005379E3" w:rsidRDefault="00A46138">
      <w:pPr>
        <w:spacing w:line="240" w:lineRule="auto"/>
        <w:jc w:val="both"/>
      </w:pPr>
      <w:r>
        <w:t>U prethodnom izvještajnom razdoblju ostvareni iznos prihoda od prodaje građevinskih objekata -stanova na kojima postoji stanarsko pravo dok je u izvještajnom razdoblju tekuće godine otplaćen u cijelosti.</w:t>
      </w:r>
    </w:p>
    <w:p w14:paraId="3C58978D" w14:textId="77777777" w:rsidR="005379E3" w:rsidRDefault="005379E3"/>
    <w:p w14:paraId="3C58978E" w14:textId="77777777" w:rsidR="005379E3" w:rsidRDefault="00A46138">
      <w:pPr>
        <w:keepNext/>
        <w:spacing w:line="240" w:lineRule="auto"/>
        <w:jc w:val="center"/>
      </w:pPr>
      <w:r>
        <w:rPr>
          <w:sz w:val="28"/>
        </w:rPr>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95" w14:textId="77777777">
        <w:trPr>
          <w:cantSplit/>
        </w:trPr>
        <w:tc>
          <w:tcPr>
            <w:tcW w:w="700" w:type="dxa"/>
            <w:shd w:val="clear" w:color="auto" w:fill="E7F0F9"/>
            <w:tcMar>
              <w:top w:w="0" w:type="dxa"/>
              <w:bottom w:w="0" w:type="dxa"/>
            </w:tcMar>
            <w:vAlign w:val="center"/>
          </w:tcPr>
          <w:p w14:paraId="3C58978F"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90"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91"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92"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93"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94" w14:textId="77777777" w:rsidR="005379E3" w:rsidRDefault="00A46138">
            <w:pPr>
              <w:keepNext/>
              <w:keepLines/>
              <w:spacing w:after="0" w:line="240" w:lineRule="auto"/>
              <w:jc w:val="center"/>
            </w:pPr>
            <w:r>
              <w:rPr>
                <w:b/>
                <w:sz w:val="18"/>
              </w:rPr>
              <w:t>Indeks (%)</w:t>
            </w:r>
          </w:p>
        </w:tc>
      </w:tr>
      <w:tr w:rsidR="005379E3" w14:paraId="3C58979C" w14:textId="77777777">
        <w:trPr>
          <w:cantSplit/>
          <w:trHeight w:val="560"/>
        </w:trPr>
        <w:tc>
          <w:tcPr>
            <w:tcW w:w="700" w:type="dxa"/>
            <w:tcMar>
              <w:top w:w="0" w:type="dxa"/>
              <w:bottom w:w="0" w:type="dxa"/>
            </w:tcMar>
            <w:vAlign w:val="center"/>
          </w:tcPr>
          <w:p w14:paraId="3C589796" w14:textId="77777777" w:rsidR="005379E3" w:rsidRDefault="00A46138">
            <w:pPr>
              <w:keepNext/>
              <w:keepLines/>
              <w:spacing w:after="0" w:line="240" w:lineRule="auto"/>
            </w:pPr>
            <w:r>
              <w:rPr>
                <w:sz w:val="18"/>
              </w:rPr>
              <w:t>4221</w:t>
            </w:r>
          </w:p>
        </w:tc>
        <w:tc>
          <w:tcPr>
            <w:tcW w:w="3180" w:type="dxa"/>
            <w:tcMar>
              <w:top w:w="0" w:type="dxa"/>
              <w:bottom w:w="0" w:type="dxa"/>
            </w:tcMar>
            <w:vAlign w:val="center"/>
          </w:tcPr>
          <w:p w14:paraId="3C589797" w14:textId="77777777" w:rsidR="005379E3" w:rsidRDefault="00A46138">
            <w:pPr>
              <w:keepNext/>
              <w:keepLines/>
              <w:spacing w:after="0" w:line="240" w:lineRule="auto"/>
            </w:pPr>
            <w:r>
              <w:rPr>
                <w:sz w:val="18"/>
              </w:rPr>
              <w:t>Uredska oprema i namještaj</w:t>
            </w:r>
          </w:p>
        </w:tc>
        <w:tc>
          <w:tcPr>
            <w:tcW w:w="700" w:type="dxa"/>
            <w:tcMar>
              <w:top w:w="0" w:type="dxa"/>
              <w:bottom w:w="0" w:type="dxa"/>
            </w:tcMar>
            <w:vAlign w:val="center"/>
          </w:tcPr>
          <w:p w14:paraId="3C589798" w14:textId="77777777" w:rsidR="005379E3" w:rsidRDefault="00A46138">
            <w:pPr>
              <w:keepNext/>
              <w:keepLines/>
              <w:spacing w:after="0" w:line="240" w:lineRule="auto"/>
            </w:pPr>
            <w:r>
              <w:rPr>
                <w:sz w:val="18"/>
              </w:rPr>
              <w:t>4221</w:t>
            </w:r>
          </w:p>
        </w:tc>
        <w:tc>
          <w:tcPr>
            <w:tcW w:w="1860" w:type="dxa"/>
            <w:tcMar>
              <w:top w:w="0" w:type="dxa"/>
              <w:bottom w:w="0" w:type="dxa"/>
            </w:tcMar>
            <w:vAlign w:val="center"/>
          </w:tcPr>
          <w:p w14:paraId="3C589799" w14:textId="77777777" w:rsidR="005379E3" w:rsidRDefault="00A46138">
            <w:pPr>
              <w:keepNext/>
              <w:keepLines/>
              <w:spacing w:after="0" w:line="240" w:lineRule="auto"/>
              <w:jc w:val="right"/>
            </w:pPr>
            <w:r>
              <w:rPr>
                <w:sz w:val="18"/>
              </w:rPr>
              <w:t>4.441,50</w:t>
            </w:r>
          </w:p>
        </w:tc>
        <w:tc>
          <w:tcPr>
            <w:tcW w:w="1860" w:type="dxa"/>
            <w:tcMar>
              <w:top w:w="0" w:type="dxa"/>
              <w:bottom w:w="0" w:type="dxa"/>
            </w:tcMar>
            <w:vAlign w:val="center"/>
          </w:tcPr>
          <w:p w14:paraId="3C58979A" w14:textId="77777777" w:rsidR="005379E3" w:rsidRDefault="00A46138">
            <w:pPr>
              <w:keepNext/>
              <w:keepLines/>
              <w:spacing w:after="0" w:line="240" w:lineRule="auto"/>
              <w:jc w:val="right"/>
            </w:pPr>
            <w:r>
              <w:rPr>
                <w:sz w:val="18"/>
              </w:rPr>
              <w:t>10.122,20</w:t>
            </w:r>
          </w:p>
        </w:tc>
        <w:tc>
          <w:tcPr>
            <w:tcW w:w="700" w:type="dxa"/>
            <w:tcMar>
              <w:top w:w="0" w:type="dxa"/>
              <w:bottom w:w="0" w:type="dxa"/>
            </w:tcMar>
            <w:vAlign w:val="center"/>
          </w:tcPr>
          <w:p w14:paraId="3C58979B" w14:textId="77777777" w:rsidR="005379E3" w:rsidRDefault="00A46138">
            <w:pPr>
              <w:keepNext/>
              <w:keepLines/>
              <w:spacing w:after="0" w:line="240" w:lineRule="auto"/>
              <w:jc w:val="right"/>
            </w:pPr>
            <w:r>
              <w:rPr>
                <w:sz w:val="18"/>
              </w:rPr>
              <w:t>227,9</w:t>
            </w:r>
          </w:p>
        </w:tc>
      </w:tr>
    </w:tbl>
    <w:p w14:paraId="3C58979D" w14:textId="77777777" w:rsidR="005379E3" w:rsidRDefault="005379E3">
      <w:pPr>
        <w:spacing w:after="0"/>
      </w:pPr>
    </w:p>
    <w:p w14:paraId="3C58979E" w14:textId="77777777" w:rsidR="005379E3" w:rsidRDefault="00A46138">
      <w:pPr>
        <w:spacing w:line="240" w:lineRule="auto"/>
        <w:jc w:val="both"/>
      </w:pPr>
      <w:r>
        <w:t>U izvještajnom razdoblju ostvarena donacija računala od HEP-a „Za naše male genijalce“ i računalne opreme (prijenosna računala i 3D pisači) u okviru projekta „Kad odrastem“.</w:t>
      </w:r>
    </w:p>
    <w:p w14:paraId="3C58979F" w14:textId="77777777" w:rsidR="005379E3" w:rsidRDefault="005379E3"/>
    <w:p w14:paraId="3C5897A0" w14:textId="77777777" w:rsidR="005379E3" w:rsidRDefault="00A46138">
      <w:pPr>
        <w:keepNext/>
        <w:spacing w:line="240" w:lineRule="auto"/>
        <w:jc w:val="center"/>
      </w:pPr>
      <w:r>
        <w:rPr>
          <w:sz w:val="28"/>
        </w:rPr>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A7" w14:textId="77777777">
        <w:trPr>
          <w:cantSplit/>
        </w:trPr>
        <w:tc>
          <w:tcPr>
            <w:tcW w:w="700" w:type="dxa"/>
            <w:shd w:val="clear" w:color="auto" w:fill="E7F0F9"/>
            <w:tcMar>
              <w:top w:w="0" w:type="dxa"/>
              <w:bottom w:w="0" w:type="dxa"/>
            </w:tcMar>
            <w:vAlign w:val="center"/>
          </w:tcPr>
          <w:p w14:paraId="3C5897A1"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A2"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A3"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A4"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A5"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A6" w14:textId="77777777" w:rsidR="005379E3" w:rsidRDefault="00A46138">
            <w:pPr>
              <w:keepNext/>
              <w:keepLines/>
              <w:spacing w:after="0" w:line="240" w:lineRule="auto"/>
              <w:jc w:val="center"/>
            </w:pPr>
            <w:r>
              <w:rPr>
                <w:b/>
                <w:sz w:val="18"/>
              </w:rPr>
              <w:t>Indeks (%)</w:t>
            </w:r>
          </w:p>
        </w:tc>
      </w:tr>
      <w:tr w:rsidR="005379E3" w14:paraId="3C5897AE" w14:textId="77777777">
        <w:trPr>
          <w:cantSplit/>
          <w:trHeight w:val="560"/>
        </w:trPr>
        <w:tc>
          <w:tcPr>
            <w:tcW w:w="700" w:type="dxa"/>
            <w:tcMar>
              <w:top w:w="0" w:type="dxa"/>
              <w:bottom w:w="0" w:type="dxa"/>
            </w:tcMar>
            <w:vAlign w:val="center"/>
          </w:tcPr>
          <w:p w14:paraId="3C5897A8" w14:textId="77777777" w:rsidR="005379E3" w:rsidRDefault="00A46138">
            <w:pPr>
              <w:keepNext/>
              <w:keepLines/>
              <w:spacing w:after="0" w:line="240" w:lineRule="auto"/>
            </w:pPr>
            <w:r>
              <w:rPr>
                <w:sz w:val="18"/>
              </w:rPr>
              <w:t>4223</w:t>
            </w:r>
          </w:p>
        </w:tc>
        <w:tc>
          <w:tcPr>
            <w:tcW w:w="3180" w:type="dxa"/>
            <w:tcMar>
              <w:top w:w="0" w:type="dxa"/>
              <w:bottom w:w="0" w:type="dxa"/>
            </w:tcMar>
            <w:vAlign w:val="center"/>
          </w:tcPr>
          <w:p w14:paraId="3C5897A9" w14:textId="77777777" w:rsidR="005379E3" w:rsidRDefault="00A46138">
            <w:pPr>
              <w:keepNext/>
              <w:keepLines/>
              <w:spacing w:after="0" w:line="240" w:lineRule="auto"/>
            </w:pPr>
            <w:r>
              <w:rPr>
                <w:sz w:val="18"/>
              </w:rPr>
              <w:t>Oprema za održavanje i zaštitu</w:t>
            </w:r>
          </w:p>
        </w:tc>
        <w:tc>
          <w:tcPr>
            <w:tcW w:w="700" w:type="dxa"/>
            <w:tcMar>
              <w:top w:w="0" w:type="dxa"/>
              <w:bottom w:w="0" w:type="dxa"/>
            </w:tcMar>
            <w:vAlign w:val="center"/>
          </w:tcPr>
          <w:p w14:paraId="3C5897AA" w14:textId="77777777" w:rsidR="005379E3" w:rsidRDefault="00A46138">
            <w:pPr>
              <w:keepNext/>
              <w:keepLines/>
              <w:spacing w:after="0" w:line="240" w:lineRule="auto"/>
            </w:pPr>
            <w:r>
              <w:rPr>
                <w:sz w:val="18"/>
              </w:rPr>
              <w:t>4223</w:t>
            </w:r>
          </w:p>
        </w:tc>
        <w:tc>
          <w:tcPr>
            <w:tcW w:w="1860" w:type="dxa"/>
            <w:tcMar>
              <w:top w:w="0" w:type="dxa"/>
              <w:bottom w:w="0" w:type="dxa"/>
            </w:tcMar>
            <w:vAlign w:val="center"/>
          </w:tcPr>
          <w:p w14:paraId="3C5897AB" w14:textId="77777777" w:rsidR="005379E3" w:rsidRDefault="00A46138">
            <w:pPr>
              <w:keepNext/>
              <w:keepLines/>
              <w:spacing w:after="0" w:line="240" w:lineRule="auto"/>
              <w:jc w:val="right"/>
            </w:pPr>
            <w:r>
              <w:rPr>
                <w:sz w:val="18"/>
              </w:rPr>
              <w:t>16.766,70</w:t>
            </w:r>
          </w:p>
        </w:tc>
        <w:tc>
          <w:tcPr>
            <w:tcW w:w="1860" w:type="dxa"/>
            <w:tcMar>
              <w:top w:w="0" w:type="dxa"/>
              <w:bottom w:w="0" w:type="dxa"/>
            </w:tcMar>
            <w:vAlign w:val="center"/>
          </w:tcPr>
          <w:p w14:paraId="3C5897AC" w14:textId="77777777" w:rsidR="005379E3" w:rsidRDefault="00A46138">
            <w:pPr>
              <w:keepNext/>
              <w:keepLines/>
              <w:spacing w:after="0" w:line="240" w:lineRule="auto"/>
              <w:jc w:val="right"/>
            </w:pPr>
            <w:r>
              <w:rPr>
                <w:sz w:val="18"/>
              </w:rPr>
              <w:t>8.914,64</w:t>
            </w:r>
          </w:p>
        </w:tc>
        <w:tc>
          <w:tcPr>
            <w:tcW w:w="700" w:type="dxa"/>
            <w:tcMar>
              <w:top w:w="0" w:type="dxa"/>
              <w:bottom w:w="0" w:type="dxa"/>
            </w:tcMar>
            <w:vAlign w:val="center"/>
          </w:tcPr>
          <w:p w14:paraId="3C5897AD" w14:textId="77777777" w:rsidR="005379E3" w:rsidRDefault="00A46138">
            <w:pPr>
              <w:keepNext/>
              <w:keepLines/>
              <w:spacing w:after="0" w:line="240" w:lineRule="auto"/>
              <w:jc w:val="right"/>
            </w:pPr>
            <w:r>
              <w:rPr>
                <w:sz w:val="18"/>
              </w:rPr>
              <w:t>53,2</w:t>
            </w:r>
          </w:p>
        </w:tc>
      </w:tr>
    </w:tbl>
    <w:p w14:paraId="3C5897AF" w14:textId="77777777" w:rsidR="005379E3" w:rsidRDefault="005379E3">
      <w:pPr>
        <w:spacing w:after="0"/>
      </w:pPr>
    </w:p>
    <w:p w14:paraId="3C5897B0" w14:textId="77777777" w:rsidR="005379E3" w:rsidRDefault="00A46138">
      <w:pPr>
        <w:spacing w:line="240" w:lineRule="auto"/>
        <w:jc w:val="both"/>
      </w:pPr>
      <w:r>
        <w:t>U prethodnom izvještajnom razdoblju izvršena nabava klima uređaja.</w:t>
      </w:r>
    </w:p>
    <w:p w14:paraId="3C5897B1" w14:textId="77777777" w:rsidR="005379E3" w:rsidRDefault="005379E3"/>
    <w:p w14:paraId="3C5897B2" w14:textId="77777777" w:rsidR="005379E3" w:rsidRDefault="00A46138">
      <w:pPr>
        <w:keepNext/>
        <w:spacing w:line="240" w:lineRule="auto"/>
        <w:jc w:val="center"/>
      </w:pPr>
      <w:r>
        <w:rPr>
          <w:sz w:val="28"/>
        </w:rPr>
        <w:lastRenderedPageBreak/>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B9" w14:textId="77777777">
        <w:trPr>
          <w:cantSplit/>
        </w:trPr>
        <w:tc>
          <w:tcPr>
            <w:tcW w:w="700" w:type="dxa"/>
            <w:shd w:val="clear" w:color="auto" w:fill="E7F0F9"/>
            <w:tcMar>
              <w:top w:w="0" w:type="dxa"/>
              <w:bottom w:w="0" w:type="dxa"/>
            </w:tcMar>
            <w:vAlign w:val="center"/>
          </w:tcPr>
          <w:p w14:paraId="3C5897B3"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B4"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B5"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B6"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B7"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B8" w14:textId="77777777" w:rsidR="005379E3" w:rsidRDefault="00A46138">
            <w:pPr>
              <w:keepNext/>
              <w:keepLines/>
              <w:spacing w:after="0" w:line="240" w:lineRule="auto"/>
              <w:jc w:val="center"/>
            </w:pPr>
            <w:r>
              <w:rPr>
                <w:b/>
                <w:sz w:val="18"/>
              </w:rPr>
              <w:t>Indeks (%)</w:t>
            </w:r>
          </w:p>
        </w:tc>
      </w:tr>
      <w:tr w:rsidR="005379E3" w14:paraId="3C5897C0" w14:textId="77777777">
        <w:trPr>
          <w:cantSplit/>
          <w:trHeight w:val="560"/>
        </w:trPr>
        <w:tc>
          <w:tcPr>
            <w:tcW w:w="700" w:type="dxa"/>
            <w:tcMar>
              <w:top w:w="0" w:type="dxa"/>
              <w:bottom w:w="0" w:type="dxa"/>
            </w:tcMar>
            <w:vAlign w:val="center"/>
          </w:tcPr>
          <w:p w14:paraId="3C5897BA" w14:textId="77777777" w:rsidR="005379E3" w:rsidRDefault="00A46138">
            <w:pPr>
              <w:keepNext/>
              <w:keepLines/>
              <w:spacing w:after="0" w:line="240" w:lineRule="auto"/>
            </w:pPr>
            <w:r>
              <w:rPr>
                <w:sz w:val="18"/>
              </w:rPr>
              <w:t>4227</w:t>
            </w:r>
          </w:p>
        </w:tc>
        <w:tc>
          <w:tcPr>
            <w:tcW w:w="3180" w:type="dxa"/>
            <w:tcMar>
              <w:top w:w="0" w:type="dxa"/>
              <w:bottom w:w="0" w:type="dxa"/>
            </w:tcMar>
            <w:vAlign w:val="center"/>
          </w:tcPr>
          <w:p w14:paraId="3C5897BB" w14:textId="77777777" w:rsidR="005379E3" w:rsidRDefault="00A46138">
            <w:pPr>
              <w:keepNext/>
              <w:keepLines/>
              <w:spacing w:after="0" w:line="240" w:lineRule="auto"/>
            </w:pPr>
            <w:r>
              <w:rPr>
                <w:sz w:val="18"/>
              </w:rPr>
              <w:t>Uređaji, strojevi i oprema za ostale namjene</w:t>
            </w:r>
          </w:p>
        </w:tc>
        <w:tc>
          <w:tcPr>
            <w:tcW w:w="700" w:type="dxa"/>
            <w:tcMar>
              <w:top w:w="0" w:type="dxa"/>
              <w:bottom w:w="0" w:type="dxa"/>
            </w:tcMar>
            <w:vAlign w:val="center"/>
          </w:tcPr>
          <w:p w14:paraId="3C5897BC" w14:textId="77777777" w:rsidR="005379E3" w:rsidRDefault="00A46138">
            <w:pPr>
              <w:keepNext/>
              <w:keepLines/>
              <w:spacing w:after="0" w:line="240" w:lineRule="auto"/>
            </w:pPr>
            <w:r>
              <w:rPr>
                <w:sz w:val="18"/>
              </w:rPr>
              <w:t>4227</w:t>
            </w:r>
          </w:p>
        </w:tc>
        <w:tc>
          <w:tcPr>
            <w:tcW w:w="1860" w:type="dxa"/>
            <w:tcMar>
              <w:top w:w="0" w:type="dxa"/>
              <w:bottom w:w="0" w:type="dxa"/>
            </w:tcMar>
            <w:vAlign w:val="center"/>
          </w:tcPr>
          <w:p w14:paraId="3C5897BD" w14:textId="77777777" w:rsidR="005379E3" w:rsidRDefault="00A46138">
            <w:pPr>
              <w:keepNext/>
              <w:keepLines/>
              <w:spacing w:after="0" w:line="240" w:lineRule="auto"/>
              <w:jc w:val="right"/>
            </w:pPr>
            <w:r>
              <w:rPr>
                <w:sz w:val="18"/>
              </w:rPr>
              <w:t>460,00</w:t>
            </w:r>
          </w:p>
        </w:tc>
        <w:tc>
          <w:tcPr>
            <w:tcW w:w="1860" w:type="dxa"/>
            <w:tcMar>
              <w:top w:w="0" w:type="dxa"/>
              <w:bottom w:w="0" w:type="dxa"/>
            </w:tcMar>
            <w:vAlign w:val="center"/>
          </w:tcPr>
          <w:p w14:paraId="3C5897BE" w14:textId="77777777" w:rsidR="005379E3" w:rsidRDefault="00A46138">
            <w:pPr>
              <w:keepNext/>
              <w:keepLines/>
              <w:spacing w:after="0" w:line="240" w:lineRule="auto"/>
              <w:jc w:val="right"/>
            </w:pPr>
            <w:r>
              <w:rPr>
                <w:sz w:val="18"/>
              </w:rPr>
              <w:t>3.933,90</w:t>
            </w:r>
          </w:p>
        </w:tc>
        <w:tc>
          <w:tcPr>
            <w:tcW w:w="700" w:type="dxa"/>
            <w:tcMar>
              <w:top w:w="0" w:type="dxa"/>
              <w:bottom w:w="0" w:type="dxa"/>
            </w:tcMar>
            <w:vAlign w:val="center"/>
          </w:tcPr>
          <w:p w14:paraId="3C5897BF" w14:textId="77777777" w:rsidR="005379E3" w:rsidRDefault="00A46138">
            <w:pPr>
              <w:keepNext/>
              <w:keepLines/>
              <w:spacing w:after="0" w:line="240" w:lineRule="auto"/>
              <w:jc w:val="right"/>
            </w:pPr>
            <w:r>
              <w:rPr>
                <w:sz w:val="18"/>
              </w:rPr>
              <w:t>855,2</w:t>
            </w:r>
          </w:p>
        </w:tc>
      </w:tr>
    </w:tbl>
    <w:p w14:paraId="3C5897C1" w14:textId="77777777" w:rsidR="005379E3" w:rsidRDefault="005379E3">
      <w:pPr>
        <w:spacing w:after="0"/>
      </w:pPr>
    </w:p>
    <w:p w14:paraId="3C5897C2" w14:textId="77777777" w:rsidR="005379E3" w:rsidRDefault="00A46138">
      <w:pPr>
        <w:spacing w:line="240" w:lineRule="auto"/>
        <w:jc w:val="both"/>
      </w:pPr>
      <w:r>
        <w:t>U izvještajnom razdoblju izvršena nabava traktorske kosilice.</w:t>
      </w:r>
    </w:p>
    <w:p w14:paraId="3C5897C3" w14:textId="77777777" w:rsidR="005379E3" w:rsidRDefault="005379E3"/>
    <w:p w14:paraId="3C5897C4" w14:textId="77777777" w:rsidR="005379E3" w:rsidRDefault="00A46138">
      <w:pPr>
        <w:keepNext/>
        <w:spacing w:line="240" w:lineRule="auto"/>
        <w:jc w:val="center"/>
      </w:pPr>
      <w:r>
        <w:rPr>
          <w:sz w:val="28"/>
        </w:rPr>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CB" w14:textId="77777777">
        <w:trPr>
          <w:cantSplit/>
        </w:trPr>
        <w:tc>
          <w:tcPr>
            <w:tcW w:w="700" w:type="dxa"/>
            <w:shd w:val="clear" w:color="auto" w:fill="E7F0F9"/>
            <w:tcMar>
              <w:top w:w="0" w:type="dxa"/>
              <w:bottom w:w="0" w:type="dxa"/>
            </w:tcMar>
            <w:vAlign w:val="center"/>
          </w:tcPr>
          <w:p w14:paraId="3C5897C5"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C6"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C7"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C8"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C9"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CA" w14:textId="77777777" w:rsidR="005379E3" w:rsidRDefault="00A46138">
            <w:pPr>
              <w:keepNext/>
              <w:keepLines/>
              <w:spacing w:after="0" w:line="240" w:lineRule="auto"/>
              <w:jc w:val="center"/>
            </w:pPr>
            <w:r>
              <w:rPr>
                <w:b/>
                <w:sz w:val="18"/>
              </w:rPr>
              <w:t>Indeks (%)</w:t>
            </w:r>
          </w:p>
        </w:tc>
      </w:tr>
      <w:tr w:rsidR="005379E3" w14:paraId="3C5897D2" w14:textId="77777777">
        <w:trPr>
          <w:cantSplit/>
          <w:trHeight w:val="560"/>
        </w:trPr>
        <w:tc>
          <w:tcPr>
            <w:tcW w:w="700" w:type="dxa"/>
            <w:tcMar>
              <w:top w:w="0" w:type="dxa"/>
              <w:bottom w:w="0" w:type="dxa"/>
            </w:tcMar>
            <w:vAlign w:val="center"/>
          </w:tcPr>
          <w:p w14:paraId="3C5897CC" w14:textId="77777777" w:rsidR="005379E3" w:rsidRDefault="00A46138">
            <w:pPr>
              <w:keepNext/>
              <w:keepLines/>
              <w:spacing w:after="0" w:line="240" w:lineRule="auto"/>
            </w:pPr>
            <w:r>
              <w:rPr>
                <w:sz w:val="18"/>
              </w:rPr>
              <w:t>4231</w:t>
            </w:r>
          </w:p>
        </w:tc>
        <w:tc>
          <w:tcPr>
            <w:tcW w:w="3180" w:type="dxa"/>
            <w:tcMar>
              <w:top w:w="0" w:type="dxa"/>
              <w:bottom w:w="0" w:type="dxa"/>
            </w:tcMar>
            <w:vAlign w:val="center"/>
          </w:tcPr>
          <w:p w14:paraId="3C5897CD" w14:textId="77777777" w:rsidR="005379E3" w:rsidRDefault="00A46138">
            <w:pPr>
              <w:keepNext/>
              <w:keepLines/>
              <w:spacing w:after="0" w:line="240" w:lineRule="auto"/>
            </w:pPr>
            <w:r>
              <w:rPr>
                <w:sz w:val="18"/>
              </w:rPr>
              <w:t>Prijevozna sredstva u cestovnom prometu</w:t>
            </w:r>
          </w:p>
        </w:tc>
        <w:tc>
          <w:tcPr>
            <w:tcW w:w="700" w:type="dxa"/>
            <w:tcMar>
              <w:top w:w="0" w:type="dxa"/>
              <w:bottom w:w="0" w:type="dxa"/>
            </w:tcMar>
            <w:vAlign w:val="center"/>
          </w:tcPr>
          <w:p w14:paraId="3C5897CE" w14:textId="77777777" w:rsidR="005379E3" w:rsidRDefault="00A46138">
            <w:pPr>
              <w:keepNext/>
              <w:keepLines/>
              <w:spacing w:after="0" w:line="240" w:lineRule="auto"/>
            </w:pPr>
            <w:r>
              <w:rPr>
                <w:sz w:val="18"/>
              </w:rPr>
              <w:t>4231</w:t>
            </w:r>
          </w:p>
        </w:tc>
        <w:tc>
          <w:tcPr>
            <w:tcW w:w="1860" w:type="dxa"/>
            <w:tcMar>
              <w:top w:w="0" w:type="dxa"/>
              <w:bottom w:w="0" w:type="dxa"/>
            </w:tcMar>
            <w:vAlign w:val="center"/>
          </w:tcPr>
          <w:p w14:paraId="3C5897CF" w14:textId="77777777" w:rsidR="005379E3" w:rsidRDefault="00A46138">
            <w:pPr>
              <w:keepNext/>
              <w:keepLines/>
              <w:spacing w:after="0" w:line="240" w:lineRule="auto"/>
              <w:jc w:val="right"/>
            </w:pPr>
            <w:r>
              <w:rPr>
                <w:sz w:val="18"/>
              </w:rPr>
              <w:t>0,00</w:t>
            </w:r>
          </w:p>
        </w:tc>
        <w:tc>
          <w:tcPr>
            <w:tcW w:w="1860" w:type="dxa"/>
            <w:tcMar>
              <w:top w:w="0" w:type="dxa"/>
              <w:bottom w:w="0" w:type="dxa"/>
            </w:tcMar>
            <w:vAlign w:val="center"/>
          </w:tcPr>
          <w:p w14:paraId="3C5897D0" w14:textId="77777777" w:rsidR="005379E3" w:rsidRDefault="00A46138">
            <w:pPr>
              <w:keepNext/>
              <w:keepLines/>
              <w:spacing w:after="0" w:line="240" w:lineRule="auto"/>
              <w:jc w:val="right"/>
            </w:pPr>
            <w:r>
              <w:rPr>
                <w:sz w:val="18"/>
              </w:rPr>
              <w:t>2.639,84</w:t>
            </w:r>
          </w:p>
        </w:tc>
        <w:tc>
          <w:tcPr>
            <w:tcW w:w="700" w:type="dxa"/>
            <w:tcMar>
              <w:top w:w="0" w:type="dxa"/>
              <w:bottom w:w="0" w:type="dxa"/>
            </w:tcMar>
            <w:vAlign w:val="center"/>
          </w:tcPr>
          <w:p w14:paraId="3C5897D1" w14:textId="77777777" w:rsidR="005379E3" w:rsidRDefault="00A46138">
            <w:pPr>
              <w:keepNext/>
              <w:keepLines/>
              <w:spacing w:after="0" w:line="240" w:lineRule="auto"/>
              <w:jc w:val="right"/>
            </w:pPr>
            <w:r>
              <w:rPr>
                <w:sz w:val="18"/>
              </w:rPr>
              <w:t>-</w:t>
            </w:r>
          </w:p>
        </w:tc>
      </w:tr>
    </w:tbl>
    <w:p w14:paraId="3C5897D3" w14:textId="77777777" w:rsidR="005379E3" w:rsidRDefault="005379E3">
      <w:pPr>
        <w:spacing w:after="0"/>
      </w:pPr>
    </w:p>
    <w:p w14:paraId="3C5897D4" w14:textId="77777777" w:rsidR="005379E3" w:rsidRDefault="00A46138">
      <w:pPr>
        <w:spacing w:line="240" w:lineRule="auto"/>
        <w:jc w:val="both"/>
      </w:pPr>
      <w:r>
        <w:t>U izvještajnom razdoblju tekuće godine ostvareni su rashodi za nabavu bicikla u okviru organizacije programa Cycling games.</w:t>
      </w:r>
    </w:p>
    <w:p w14:paraId="3C5897D5" w14:textId="77777777" w:rsidR="005379E3" w:rsidRDefault="005379E3"/>
    <w:p w14:paraId="3C5897D6" w14:textId="77777777" w:rsidR="005379E3" w:rsidRDefault="00A46138">
      <w:pPr>
        <w:keepNext/>
        <w:spacing w:line="240" w:lineRule="auto"/>
        <w:jc w:val="center"/>
      </w:pPr>
      <w:r>
        <w:rPr>
          <w:sz w:val="28"/>
        </w:rPr>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DD" w14:textId="77777777">
        <w:trPr>
          <w:cantSplit/>
        </w:trPr>
        <w:tc>
          <w:tcPr>
            <w:tcW w:w="700" w:type="dxa"/>
            <w:shd w:val="clear" w:color="auto" w:fill="E7F0F9"/>
            <w:tcMar>
              <w:top w:w="0" w:type="dxa"/>
              <w:bottom w:w="0" w:type="dxa"/>
            </w:tcMar>
            <w:vAlign w:val="center"/>
          </w:tcPr>
          <w:p w14:paraId="3C5897D7"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D8"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D9"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DA"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DB"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DC" w14:textId="77777777" w:rsidR="005379E3" w:rsidRDefault="00A46138">
            <w:pPr>
              <w:keepNext/>
              <w:keepLines/>
              <w:spacing w:after="0" w:line="240" w:lineRule="auto"/>
              <w:jc w:val="center"/>
            </w:pPr>
            <w:r>
              <w:rPr>
                <w:b/>
                <w:sz w:val="18"/>
              </w:rPr>
              <w:t>Indeks (%)</w:t>
            </w:r>
          </w:p>
        </w:tc>
      </w:tr>
      <w:tr w:rsidR="005379E3" w14:paraId="3C5897E4" w14:textId="77777777">
        <w:trPr>
          <w:cantSplit/>
          <w:trHeight w:val="560"/>
        </w:trPr>
        <w:tc>
          <w:tcPr>
            <w:tcW w:w="700" w:type="dxa"/>
            <w:tcMar>
              <w:top w:w="0" w:type="dxa"/>
              <w:bottom w:w="0" w:type="dxa"/>
            </w:tcMar>
            <w:vAlign w:val="center"/>
          </w:tcPr>
          <w:p w14:paraId="3C5897DE" w14:textId="77777777" w:rsidR="005379E3" w:rsidRDefault="00A46138">
            <w:pPr>
              <w:keepNext/>
              <w:keepLines/>
              <w:spacing w:after="0" w:line="240" w:lineRule="auto"/>
            </w:pPr>
            <w:r>
              <w:rPr>
                <w:sz w:val="18"/>
              </w:rPr>
              <w:t>4241</w:t>
            </w:r>
          </w:p>
        </w:tc>
        <w:tc>
          <w:tcPr>
            <w:tcW w:w="3180" w:type="dxa"/>
            <w:tcMar>
              <w:top w:w="0" w:type="dxa"/>
              <w:bottom w:w="0" w:type="dxa"/>
            </w:tcMar>
            <w:vAlign w:val="center"/>
          </w:tcPr>
          <w:p w14:paraId="3C5897DF" w14:textId="77777777" w:rsidR="005379E3" w:rsidRDefault="00A46138">
            <w:pPr>
              <w:keepNext/>
              <w:keepLines/>
              <w:spacing w:after="0" w:line="240" w:lineRule="auto"/>
            </w:pPr>
            <w:r>
              <w:rPr>
                <w:sz w:val="18"/>
              </w:rPr>
              <w:t>Knjige</w:t>
            </w:r>
          </w:p>
        </w:tc>
        <w:tc>
          <w:tcPr>
            <w:tcW w:w="700" w:type="dxa"/>
            <w:tcMar>
              <w:top w:w="0" w:type="dxa"/>
              <w:bottom w:w="0" w:type="dxa"/>
            </w:tcMar>
            <w:vAlign w:val="center"/>
          </w:tcPr>
          <w:p w14:paraId="3C5897E0" w14:textId="77777777" w:rsidR="005379E3" w:rsidRDefault="00A46138">
            <w:pPr>
              <w:keepNext/>
              <w:keepLines/>
              <w:spacing w:after="0" w:line="240" w:lineRule="auto"/>
            </w:pPr>
            <w:r>
              <w:rPr>
                <w:sz w:val="18"/>
              </w:rPr>
              <w:t>4241</w:t>
            </w:r>
          </w:p>
        </w:tc>
        <w:tc>
          <w:tcPr>
            <w:tcW w:w="1860" w:type="dxa"/>
            <w:tcMar>
              <w:top w:w="0" w:type="dxa"/>
              <w:bottom w:w="0" w:type="dxa"/>
            </w:tcMar>
            <w:vAlign w:val="center"/>
          </w:tcPr>
          <w:p w14:paraId="3C5897E1" w14:textId="77777777" w:rsidR="005379E3" w:rsidRDefault="00A46138">
            <w:pPr>
              <w:keepNext/>
              <w:keepLines/>
              <w:spacing w:after="0" w:line="240" w:lineRule="auto"/>
              <w:jc w:val="right"/>
            </w:pPr>
            <w:r>
              <w:rPr>
                <w:sz w:val="18"/>
              </w:rPr>
              <w:t>1.518,27</w:t>
            </w:r>
          </w:p>
        </w:tc>
        <w:tc>
          <w:tcPr>
            <w:tcW w:w="1860" w:type="dxa"/>
            <w:tcMar>
              <w:top w:w="0" w:type="dxa"/>
              <w:bottom w:w="0" w:type="dxa"/>
            </w:tcMar>
            <w:vAlign w:val="center"/>
          </w:tcPr>
          <w:p w14:paraId="3C5897E2" w14:textId="77777777" w:rsidR="005379E3" w:rsidRDefault="00A46138">
            <w:pPr>
              <w:keepNext/>
              <w:keepLines/>
              <w:spacing w:after="0" w:line="240" w:lineRule="auto"/>
              <w:jc w:val="right"/>
            </w:pPr>
            <w:r>
              <w:rPr>
                <w:sz w:val="18"/>
              </w:rPr>
              <w:t>693,17</w:t>
            </w:r>
          </w:p>
        </w:tc>
        <w:tc>
          <w:tcPr>
            <w:tcW w:w="700" w:type="dxa"/>
            <w:tcMar>
              <w:top w:w="0" w:type="dxa"/>
              <w:bottom w:w="0" w:type="dxa"/>
            </w:tcMar>
            <w:vAlign w:val="center"/>
          </w:tcPr>
          <w:p w14:paraId="3C5897E3" w14:textId="77777777" w:rsidR="005379E3" w:rsidRDefault="00A46138">
            <w:pPr>
              <w:keepNext/>
              <w:keepLines/>
              <w:spacing w:after="0" w:line="240" w:lineRule="auto"/>
              <w:jc w:val="right"/>
            </w:pPr>
            <w:r>
              <w:rPr>
                <w:sz w:val="18"/>
              </w:rPr>
              <w:t>45,7</w:t>
            </w:r>
          </w:p>
        </w:tc>
      </w:tr>
    </w:tbl>
    <w:p w14:paraId="3C5897E5" w14:textId="77777777" w:rsidR="005379E3" w:rsidRDefault="005379E3">
      <w:pPr>
        <w:spacing w:after="0"/>
      </w:pPr>
    </w:p>
    <w:p w14:paraId="3C5897E6" w14:textId="77777777" w:rsidR="005379E3" w:rsidRDefault="00A46138">
      <w:pPr>
        <w:spacing w:line="240" w:lineRule="auto"/>
        <w:jc w:val="both"/>
      </w:pPr>
      <w:r>
        <w:t>Ostvareni su rashodi za nabavu knjiga za školsku knjižnicu.</w:t>
      </w:r>
    </w:p>
    <w:p w14:paraId="3C5897E7" w14:textId="77777777" w:rsidR="005379E3" w:rsidRDefault="005379E3"/>
    <w:p w14:paraId="3C5897E8" w14:textId="77777777" w:rsidR="005379E3" w:rsidRDefault="00A46138">
      <w:pPr>
        <w:keepNext/>
        <w:spacing w:line="240" w:lineRule="auto"/>
        <w:jc w:val="center"/>
      </w:pPr>
      <w:r>
        <w:rPr>
          <w:sz w:val="28"/>
        </w:rPr>
        <w:t>Bilješka 40.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7EF" w14:textId="77777777">
        <w:trPr>
          <w:cantSplit/>
        </w:trPr>
        <w:tc>
          <w:tcPr>
            <w:tcW w:w="700" w:type="dxa"/>
            <w:shd w:val="clear" w:color="auto" w:fill="E7F0F9"/>
            <w:tcMar>
              <w:top w:w="0" w:type="dxa"/>
              <w:bottom w:w="0" w:type="dxa"/>
            </w:tcMar>
            <w:vAlign w:val="center"/>
          </w:tcPr>
          <w:p w14:paraId="3C5897E9"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EA"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EB"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EC"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ED"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7EE" w14:textId="77777777" w:rsidR="005379E3" w:rsidRDefault="00A46138">
            <w:pPr>
              <w:keepNext/>
              <w:keepLines/>
              <w:spacing w:after="0" w:line="240" w:lineRule="auto"/>
              <w:jc w:val="center"/>
            </w:pPr>
            <w:r>
              <w:rPr>
                <w:b/>
                <w:sz w:val="18"/>
              </w:rPr>
              <w:t>Indeks (%)</w:t>
            </w:r>
          </w:p>
        </w:tc>
      </w:tr>
      <w:tr w:rsidR="005379E3" w14:paraId="3C5897F6" w14:textId="77777777">
        <w:trPr>
          <w:cantSplit/>
          <w:trHeight w:val="560"/>
        </w:trPr>
        <w:tc>
          <w:tcPr>
            <w:tcW w:w="700" w:type="dxa"/>
            <w:tcMar>
              <w:top w:w="0" w:type="dxa"/>
              <w:bottom w:w="0" w:type="dxa"/>
            </w:tcMar>
            <w:vAlign w:val="center"/>
          </w:tcPr>
          <w:p w14:paraId="3C5897F0" w14:textId="77777777" w:rsidR="005379E3" w:rsidRDefault="00A46138">
            <w:pPr>
              <w:keepNext/>
              <w:keepLines/>
              <w:spacing w:after="0" w:line="240" w:lineRule="auto"/>
            </w:pPr>
            <w:r>
              <w:rPr>
                <w:sz w:val="18"/>
              </w:rPr>
              <w:t>92222</w:t>
            </w:r>
          </w:p>
        </w:tc>
        <w:tc>
          <w:tcPr>
            <w:tcW w:w="3180" w:type="dxa"/>
            <w:tcMar>
              <w:top w:w="0" w:type="dxa"/>
              <w:bottom w:w="0" w:type="dxa"/>
            </w:tcMar>
            <w:vAlign w:val="center"/>
          </w:tcPr>
          <w:p w14:paraId="3C5897F1" w14:textId="77777777" w:rsidR="005379E3" w:rsidRDefault="00A46138">
            <w:pPr>
              <w:keepNext/>
              <w:keepLines/>
              <w:spacing w:after="0" w:line="240" w:lineRule="auto"/>
            </w:pPr>
            <w:r>
              <w:rPr>
                <w:sz w:val="18"/>
              </w:rPr>
              <w:t>Manjak prihoda od nefinancijske imovine - preneseni</w:t>
            </w:r>
          </w:p>
        </w:tc>
        <w:tc>
          <w:tcPr>
            <w:tcW w:w="700" w:type="dxa"/>
            <w:tcMar>
              <w:top w:w="0" w:type="dxa"/>
              <w:bottom w:w="0" w:type="dxa"/>
            </w:tcMar>
            <w:vAlign w:val="center"/>
          </w:tcPr>
          <w:p w14:paraId="3C5897F2" w14:textId="77777777" w:rsidR="005379E3" w:rsidRDefault="00A46138">
            <w:pPr>
              <w:keepNext/>
              <w:keepLines/>
              <w:spacing w:after="0" w:line="240" w:lineRule="auto"/>
            </w:pPr>
            <w:r>
              <w:rPr>
                <w:sz w:val="18"/>
              </w:rPr>
              <w:t>92222</w:t>
            </w:r>
          </w:p>
        </w:tc>
        <w:tc>
          <w:tcPr>
            <w:tcW w:w="1860" w:type="dxa"/>
            <w:tcMar>
              <w:top w:w="0" w:type="dxa"/>
              <w:bottom w:w="0" w:type="dxa"/>
            </w:tcMar>
            <w:vAlign w:val="center"/>
          </w:tcPr>
          <w:p w14:paraId="3C5897F3" w14:textId="77777777" w:rsidR="005379E3" w:rsidRDefault="00A46138">
            <w:pPr>
              <w:keepNext/>
              <w:keepLines/>
              <w:spacing w:after="0" w:line="240" w:lineRule="auto"/>
              <w:jc w:val="right"/>
            </w:pPr>
            <w:r>
              <w:rPr>
                <w:sz w:val="18"/>
              </w:rPr>
              <w:t>1.269,15</w:t>
            </w:r>
          </w:p>
        </w:tc>
        <w:tc>
          <w:tcPr>
            <w:tcW w:w="1860" w:type="dxa"/>
            <w:tcMar>
              <w:top w:w="0" w:type="dxa"/>
              <w:bottom w:w="0" w:type="dxa"/>
            </w:tcMar>
            <w:vAlign w:val="center"/>
          </w:tcPr>
          <w:p w14:paraId="3C5897F4" w14:textId="77777777" w:rsidR="005379E3" w:rsidRDefault="00A46138">
            <w:pPr>
              <w:keepNext/>
              <w:keepLines/>
              <w:spacing w:after="0" w:line="240" w:lineRule="auto"/>
              <w:jc w:val="right"/>
            </w:pPr>
            <w:r>
              <w:rPr>
                <w:sz w:val="18"/>
              </w:rPr>
              <w:t>0,00</w:t>
            </w:r>
          </w:p>
        </w:tc>
        <w:tc>
          <w:tcPr>
            <w:tcW w:w="700" w:type="dxa"/>
            <w:tcMar>
              <w:top w:w="0" w:type="dxa"/>
              <w:bottom w:w="0" w:type="dxa"/>
            </w:tcMar>
            <w:vAlign w:val="center"/>
          </w:tcPr>
          <w:p w14:paraId="3C5897F5" w14:textId="77777777" w:rsidR="005379E3" w:rsidRDefault="00A46138">
            <w:pPr>
              <w:keepNext/>
              <w:keepLines/>
              <w:spacing w:after="0" w:line="240" w:lineRule="auto"/>
              <w:jc w:val="right"/>
            </w:pPr>
            <w:r>
              <w:rPr>
                <w:sz w:val="18"/>
              </w:rPr>
              <w:t>0</w:t>
            </w:r>
          </w:p>
        </w:tc>
      </w:tr>
    </w:tbl>
    <w:p w14:paraId="3C5897F7" w14:textId="77777777" w:rsidR="005379E3" w:rsidRDefault="005379E3">
      <w:pPr>
        <w:spacing w:after="0"/>
      </w:pPr>
    </w:p>
    <w:p w14:paraId="3C5897F8" w14:textId="77777777" w:rsidR="005379E3" w:rsidRDefault="00A46138">
      <w:pPr>
        <w:spacing w:line="240" w:lineRule="auto"/>
        <w:jc w:val="both"/>
      </w:pPr>
      <w:r>
        <w:t>Manjak prihoda od nefinancijske imovine- preneseni  na dan 30. lipanj 2025.  nije isti stanju na dan 1. siječnja 2025. uslijed provedbe odluke o raspodjeli rezultata.</w:t>
      </w:r>
    </w:p>
    <w:p w14:paraId="3C5897F9" w14:textId="77777777" w:rsidR="005379E3" w:rsidRDefault="005379E3"/>
    <w:p w14:paraId="3C5897FA" w14:textId="77777777" w:rsidR="005379E3" w:rsidRDefault="00A46138">
      <w:pPr>
        <w:keepNext/>
        <w:spacing w:line="240" w:lineRule="auto"/>
        <w:jc w:val="center"/>
      </w:pPr>
      <w:r>
        <w:rPr>
          <w:sz w:val="28"/>
        </w:rPr>
        <w:lastRenderedPageBreak/>
        <w:t>Bilješka 41.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801" w14:textId="77777777">
        <w:trPr>
          <w:cantSplit/>
        </w:trPr>
        <w:tc>
          <w:tcPr>
            <w:tcW w:w="700" w:type="dxa"/>
            <w:shd w:val="clear" w:color="auto" w:fill="E7F0F9"/>
            <w:tcMar>
              <w:top w:w="0" w:type="dxa"/>
              <w:bottom w:w="0" w:type="dxa"/>
            </w:tcMar>
            <w:vAlign w:val="center"/>
          </w:tcPr>
          <w:p w14:paraId="3C5897FB"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7FC"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7FD"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7FE"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7FF"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800" w14:textId="77777777" w:rsidR="005379E3" w:rsidRDefault="00A46138">
            <w:pPr>
              <w:keepNext/>
              <w:keepLines/>
              <w:spacing w:after="0" w:line="240" w:lineRule="auto"/>
              <w:jc w:val="center"/>
            </w:pPr>
            <w:r>
              <w:rPr>
                <w:b/>
                <w:sz w:val="18"/>
              </w:rPr>
              <w:t>Indeks (%)</w:t>
            </w:r>
          </w:p>
        </w:tc>
      </w:tr>
      <w:tr w:rsidR="005379E3" w14:paraId="3C589808" w14:textId="77777777">
        <w:trPr>
          <w:cantSplit/>
          <w:trHeight w:val="560"/>
        </w:trPr>
        <w:tc>
          <w:tcPr>
            <w:tcW w:w="700" w:type="dxa"/>
            <w:tcMar>
              <w:top w:w="0" w:type="dxa"/>
              <w:bottom w:w="0" w:type="dxa"/>
            </w:tcMar>
            <w:vAlign w:val="center"/>
          </w:tcPr>
          <w:p w14:paraId="3C589802" w14:textId="77777777" w:rsidR="005379E3" w:rsidRDefault="00A46138">
            <w:pPr>
              <w:keepNext/>
              <w:keepLines/>
              <w:spacing w:after="0" w:line="240" w:lineRule="auto"/>
            </w:pPr>
            <w:r>
              <w:rPr>
                <w:sz w:val="18"/>
              </w:rPr>
              <w:t>19</w:t>
            </w:r>
          </w:p>
        </w:tc>
        <w:tc>
          <w:tcPr>
            <w:tcW w:w="3180" w:type="dxa"/>
            <w:tcMar>
              <w:top w:w="0" w:type="dxa"/>
              <w:bottom w:w="0" w:type="dxa"/>
            </w:tcMar>
            <w:vAlign w:val="center"/>
          </w:tcPr>
          <w:p w14:paraId="3C589803" w14:textId="77777777" w:rsidR="005379E3" w:rsidRDefault="00A46138">
            <w:pPr>
              <w:keepNext/>
              <w:keepLines/>
              <w:spacing w:after="0" w:line="240" w:lineRule="auto"/>
            </w:pPr>
            <w:r>
              <w:rPr>
                <w:sz w:val="18"/>
              </w:rPr>
              <w:t>Rashodi budućih razdoblja i nedospjela naplata prihoda (aktivna vremenska razgraničenja)</w:t>
            </w:r>
          </w:p>
        </w:tc>
        <w:tc>
          <w:tcPr>
            <w:tcW w:w="700" w:type="dxa"/>
            <w:tcMar>
              <w:top w:w="0" w:type="dxa"/>
              <w:bottom w:w="0" w:type="dxa"/>
            </w:tcMar>
            <w:vAlign w:val="center"/>
          </w:tcPr>
          <w:p w14:paraId="3C589804" w14:textId="77777777" w:rsidR="005379E3" w:rsidRDefault="00A46138">
            <w:pPr>
              <w:keepNext/>
              <w:keepLines/>
              <w:spacing w:after="0" w:line="240" w:lineRule="auto"/>
            </w:pPr>
            <w:r>
              <w:rPr>
                <w:sz w:val="18"/>
              </w:rPr>
              <w:t>19</w:t>
            </w:r>
          </w:p>
        </w:tc>
        <w:tc>
          <w:tcPr>
            <w:tcW w:w="1860" w:type="dxa"/>
            <w:tcMar>
              <w:top w:w="0" w:type="dxa"/>
              <w:bottom w:w="0" w:type="dxa"/>
            </w:tcMar>
            <w:vAlign w:val="center"/>
          </w:tcPr>
          <w:p w14:paraId="3C589805" w14:textId="77777777" w:rsidR="005379E3" w:rsidRDefault="00A46138">
            <w:pPr>
              <w:keepNext/>
              <w:keepLines/>
              <w:spacing w:after="0" w:line="240" w:lineRule="auto"/>
              <w:jc w:val="right"/>
            </w:pPr>
            <w:r>
              <w:rPr>
                <w:sz w:val="18"/>
              </w:rPr>
              <w:t>226.016,76</w:t>
            </w:r>
          </w:p>
        </w:tc>
        <w:tc>
          <w:tcPr>
            <w:tcW w:w="1860" w:type="dxa"/>
            <w:tcMar>
              <w:top w:w="0" w:type="dxa"/>
              <w:bottom w:w="0" w:type="dxa"/>
            </w:tcMar>
            <w:vAlign w:val="center"/>
          </w:tcPr>
          <w:p w14:paraId="3C589806" w14:textId="77777777" w:rsidR="005379E3" w:rsidRDefault="00A46138">
            <w:pPr>
              <w:keepNext/>
              <w:keepLines/>
              <w:spacing w:after="0" w:line="240" w:lineRule="auto"/>
              <w:jc w:val="right"/>
            </w:pPr>
            <w:r>
              <w:rPr>
                <w:sz w:val="18"/>
              </w:rPr>
              <w:t>0,00</w:t>
            </w:r>
          </w:p>
        </w:tc>
        <w:tc>
          <w:tcPr>
            <w:tcW w:w="700" w:type="dxa"/>
            <w:tcMar>
              <w:top w:w="0" w:type="dxa"/>
              <w:bottom w:w="0" w:type="dxa"/>
            </w:tcMar>
            <w:vAlign w:val="center"/>
          </w:tcPr>
          <w:p w14:paraId="3C589807" w14:textId="77777777" w:rsidR="005379E3" w:rsidRDefault="00A46138">
            <w:pPr>
              <w:keepNext/>
              <w:keepLines/>
              <w:spacing w:after="0" w:line="240" w:lineRule="auto"/>
              <w:jc w:val="right"/>
            </w:pPr>
            <w:r>
              <w:rPr>
                <w:sz w:val="18"/>
              </w:rPr>
              <w:t>0</w:t>
            </w:r>
          </w:p>
        </w:tc>
      </w:tr>
    </w:tbl>
    <w:p w14:paraId="3C589809" w14:textId="77777777" w:rsidR="005379E3" w:rsidRDefault="005379E3">
      <w:pPr>
        <w:spacing w:after="0"/>
      </w:pPr>
    </w:p>
    <w:p w14:paraId="3C58980A" w14:textId="77777777" w:rsidR="005379E3" w:rsidRDefault="00A46138">
      <w:pPr>
        <w:spacing w:line="240" w:lineRule="auto"/>
        <w:jc w:val="both"/>
      </w:pPr>
      <w:r>
        <w:t>U izvještajnom razdoblju tekuće godine nisu evidentirani rashodi za plaću za lipanj 2025. uslijed ukidanja podskupine računa 193 Kontinuirani rashodi budućih razdoblja prema članku 233. novog Pravilnika.</w:t>
      </w:r>
    </w:p>
    <w:p w14:paraId="3C58980B" w14:textId="77777777" w:rsidR="005379E3" w:rsidRDefault="005379E3"/>
    <w:p w14:paraId="3C58980C" w14:textId="77777777" w:rsidR="005379E3" w:rsidRDefault="00A46138">
      <w:pPr>
        <w:keepNext/>
        <w:spacing w:line="240" w:lineRule="auto"/>
        <w:jc w:val="center"/>
      </w:pPr>
      <w:r>
        <w:rPr>
          <w:sz w:val="28"/>
        </w:rPr>
        <w:t>Bilješka 42.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813" w14:textId="77777777">
        <w:trPr>
          <w:cantSplit/>
        </w:trPr>
        <w:tc>
          <w:tcPr>
            <w:tcW w:w="700" w:type="dxa"/>
            <w:shd w:val="clear" w:color="auto" w:fill="E7F0F9"/>
            <w:tcMar>
              <w:top w:w="0" w:type="dxa"/>
              <w:bottom w:w="0" w:type="dxa"/>
            </w:tcMar>
            <w:vAlign w:val="center"/>
          </w:tcPr>
          <w:p w14:paraId="3C58980D"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80E"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80F"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810"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811"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812" w14:textId="77777777" w:rsidR="005379E3" w:rsidRDefault="00A46138">
            <w:pPr>
              <w:keepNext/>
              <w:keepLines/>
              <w:spacing w:after="0" w:line="240" w:lineRule="auto"/>
              <w:jc w:val="center"/>
            </w:pPr>
            <w:r>
              <w:rPr>
                <w:b/>
                <w:sz w:val="18"/>
              </w:rPr>
              <w:t>Indeks (%)</w:t>
            </w:r>
          </w:p>
        </w:tc>
      </w:tr>
      <w:tr w:rsidR="005379E3" w14:paraId="3C58981A" w14:textId="77777777">
        <w:trPr>
          <w:cantSplit/>
          <w:trHeight w:val="560"/>
        </w:trPr>
        <w:tc>
          <w:tcPr>
            <w:tcW w:w="700" w:type="dxa"/>
            <w:tcMar>
              <w:top w:w="0" w:type="dxa"/>
              <w:bottom w:w="0" w:type="dxa"/>
            </w:tcMar>
            <w:vAlign w:val="center"/>
          </w:tcPr>
          <w:p w14:paraId="3C589814" w14:textId="77777777" w:rsidR="005379E3" w:rsidRDefault="005379E3">
            <w:pPr>
              <w:keepNext/>
              <w:keepLines/>
              <w:spacing w:after="0" w:line="240" w:lineRule="auto"/>
            </w:pPr>
          </w:p>
        </w:tc>
        <w:tc>
          <w:tcPr>
            <w:tcW w:w="3180" w:type="dxa"/>
            <w:tcMar>
              <w:top w:w="0" w:type="dxa"/>
              <w:bottom w:w="0" w:type="dxa"/>
            </w:tcMar>
            <w:vAlign w:val="center"/>
          </w:tcPr>
          <w:p w14:paraId="3C589815" w14:textId="77777777" w:rsidR="005379E3" w:rsidRDefault="00A46138">
            <w:pPr>
              <w:keepNext/>
              <w:keepLines/>
              <w:spacing w:after="0" w:line="240" w:lineRule="auto"/>
            </w:pPr>
            <w:r>
              <w:rPr>
                <w:sz w:val="18"/>
              </w:rPr>
              <w:t>Prosječan broj zaposlenih kod korisnika na osnovi stanja na početku i na kraju izvještajnog razdoblja (cijeli broj)</w:t>
            </w:r>
          </w:p>
        </w:tc>
        <w:tc>
          <w:tcPr>
            <w:tcW w:w="700" w:type="dxa"/>
            <w:tcMar>
              <w:top w:w="0" w:type="dxa"/>
              <w:bottom w:w="0" w:type="dxa"/>
            </w:tcMar>
            <w:vAlign w:val="center"/>
          </w:tcPr>
          <w:p w14:paraId="3C589816" w14:textId="77777777" w:rsidR="005379E3" w:rsidRDefault="00A46138">
            <w:pPr>
              <w:keepNext/>
              <w:keepLines/>
              <w:spacing w:after="0" w:line="240" w:lineRule="auto"/>
            </w:pPr>
            <w:r>
              <w:rPr>
                <w:sz w:val="18"/>
              </w:rPr>
              <w:t>Z007</w:t>
            </w:r>
          </w:p>
        </w:tc>
        <w:tc>
          <w:tcPr>
            <w:tcW w:w="1860" w:type="dxa"/>
            <w:tcMar>
              <w:top w:w="0" w:type="dxa"/>
              <w:bottom w:w="0" w:type="dxa"/>
            </w:tcMar>
            <w:vAlign w:val="center"/>
          </w:tcPr>
          <w:p w14:paraId="3C589817" w14:textId="77777777" w:rsidR="005379E3" w:rsidRDefault="00A46138">
            <w:pPr>
              <w:keepNext/>
              <w:keepLines/>
              <w:spacing w:after="0" w:line="240" w:lineRule="auto"/>
              <w:jc w:val="right"/>
            </w:pPr>
            <w:r>
              <w:rPr>
                <w:sz w:val="18"/>
              </w:rPr>
              <w:t>108,00</w:t>
            </w:r>
          </w:p>
        </w:tc>
        <w:tc>
          <w:tcPr>
            <w:tcW w:w="1860" w:type="dxa"/>
            <w:tcMar>
              <w:top w:w="0" w:type="dxa"/>
              <w:bottom w:w="0" w:type="dxa"/>
            </w:tcMar>
            <w:vAlign w:val="center"/>
          </w:tcPr>
          <w:p w14:paraId="3C589818" w14:textId="77777777" w:rsidR="005379E3" w:rsidRDefault="00A46138">
            <w:pPr>
              <w:keepNext/>
              <w:keepLines/>
              <w:spacing w:after="0" w:line="240" w:lineRule="auto"/>
              <w:jc w:val="right"/>
            </w:pPr>
            <w:r>
              <w:rPr>
                <w:sz w:val="18"/>
              </w:rPr>
              <w:t>113,00</w:t>
            </w:r>
          </w:p>
        </w:tc>
        <w:tc>
          <w:tcPr>
            <w:tcW w:w="700" w:type="dxa"/>
            <w:tcMar>
              <w:top w:w="0" w:type="dxa"/>
              <w:bottom w:w="0" w:type="dxa"/>
            </w:tcMar>
            <w:vAlign w:val="center"/>
          </w:tcPr>
          <w:p w14:paraId="3C589819" w14:textId="77777777" w:rsidR="005379E3" w:rsidRDefault="00A46138">
            <w:pPr>
              <w:keepNext/>
              <w:keepLines/>
              <w:spacing w:after="0" w:line="240" w:lineRule="auto"/>
              <w:jc w:val="right"/>
            </w:pPr>
            <w:r>
              <w:rPr>
                <w:sz w:val="18"/>
              </w:rPr>
              <w:t>104,6</w:t>
            </w:r>
          </w:p>
        </w:tc>
      </w:tr>
    </w:tbl>
    <w:p w14:paraId="3C58981B" w14:textId="77777777" w:rsidR="005379E3" w:rsidRDefault="005379E3">
      <w:pPr>
        <w:spacing w:after="0"/>
      </w:pPr>
    </w:p>
    <w:p w14:paraId="3C58981C" w14:textId="77777777" w:rsidR="005379E3" w:rsidRDefault="00A46138">
      <w:pPr>
        <w:spacing w:line="240" w:lineRule="auto"/>
        <w:jc w:val="both"/>
      </w:pPr>
      <w:r>
        <w:t>Veći broj zaposlenih (pomoćnici u nastavi, zamjene za bolovanja) u odnosu na prethodno izvještajno razdoblje.</w:t>
      </w:r>
    </w:p>
    <w:p w14:paraId="3C58981D" w14:textId="77777777" w:rsidR="005379E3" w:rsidRDefault="005379E3"/>
    <w:p w14:paraId="3C58981E" w14:textId="77777777" w:rsidR="005379E3" w:rsidRDefault="00A46138">
      <w:pPr>
        <w:keepNext/>
        <w:spacing w:line="240" w:lineRule="auto"/>
        <w:jc w:val="center"/>
      </w:pPr>
      <w:r>
        <w:rPr>
          <w:sz w:val="28"/>
        </w:rPr>
        <w:t>Bilješka 43.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379E3" w14:paraId="3C589825" w14:textId="77777777">
        <w:trPr>
          <w:cantSplit/>
        </w:trPr>
        <w:tc>
          <w:tcPr>
            <w:tcW w:w="700" w:type="dxa"/>
            <w:shd w:val="clear" w:color="auto" w:fill="E7F0F9"/>
            <w:tcMar>
              <w:top w:w="0" w:type="dxa"/>
              <w:bottom w:w="0" w:type="dxa"/>
            </w:tcMar>
            <w:vAlign w:val="center"/>
          </w:tcPr>
          <w:p w14:paraId="3C58981F"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820"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821"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822" w14:textId="77777777" w:rsidR="005379E3" w:rsidRDefault="00A4613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589823" w14:textId="77777777" w:rsidR="005379E3" w:rsidRDefault="00A4613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589824" w14:textId="77777777" w:rsidR="005379E3" w:rsidRDefault="00A46138">
            <w:pPr>
              <w:keepNext/>
              <w:keepLines/>
              <w:spacing w:after="0" w:line="240" w:lineRule="auto"/>
              <w:jc w:val="center"/>
            </w:pPr>
            <w:r>
              <w:rPr>
                <w:b/>
                <w:sz w:val="18"/>
              </w:rPr>
              <w:t>Indeks (%)</w:t>
            </w:r>
          </w:p>
        </w:tc>
      </w:tr>
      <w:tr w:rsidR="005379E3" w14:paraId="3C58982C" w14:textId="77777777">
        <w:trPr>
          <w:cantSplit/>
          <w:trHeight w:val="560"/>
        </w:trPr>
        <w:tc>
          <w:tcPr>
            <w:tcW w:w="700" w:type="dxa"/>
            <w:tcMar>
              <w:top w:w="0" w:type="dxa"/>
              <w:bottom w:w="0" w:type="dxa"/>
            </w:tcMar>
            <w:vAlign w:val="center"/>
          </w:tcPr>
          <w:p w14:paraId="3C589826" w14:textId="77777777" w:rsidR="005379E3" w:rsidRDefault="005379E3">
            <w:pPr>
              <w:keepNext/>
              <w:keepLines/>
              <w:spacing w:after="0" w:line="240" w:lineRule="auto"/>
            </w:pPr>
          </w:p>
        </w:tc>
        <w:tc>
          <w:tcPr>
            <w:tcW w:w="3180" w:type="dxa"/>
            <w:tcMar>
              <w:top w:w="0" w:type="dxa"/>
              <w:bottom w:w="0" w:type="dxa"/>
            </w:tcMar>
            <w:vAlign w:val="center"/>
          </w:tcPr>
          <w:p w14:paraId="3C589827" w14:textId="77777777" w:rsidR="005379E3" w:rsidRDefault="00A46138">
            <w:pPr>
              <w:keepNext/>
              <w:keepLines/>
              <w:spacing w:after="0" w:line="240" w:lineRule="auto"/>
            </w:pPr>
            <w:r>
              <w:rPr>
                <w:sz w:val="18"/>
              </w:rPr>
              <w:t>Prosječan broj zaposlenih kod korisnika na osnovi sati rada (cijeli broj)</w:t>
            </w:r>
          </w:p>
        </w:tc>
        <w:tc>
          <w:tcPr>
            <w:tcW w:w="700" w:type="dxa"/>
            <w:tcMar>
              <w:top w:w="0" w:type="dxa"/>
              <w:bottom w:w="0" w:type="dxa"/>
            </w:tcMar>
            <w:vAlign w:val="center"/>
          </w:tcPr>
          <w:p w14:paraId="3C589828" w14:textId="77777777" w:rsidR="005379E3" w:rsidRDefault="00A46138">
            <w:pPr>
              <w:keepNext/>
              <w:keepLines/>
              <w:spacing w:after="0" w:line="240" w:lineRule="auto"/>
            </w:pPr>
            <w:r>
              <w:rPr>
                <w:sz w:val="18"/>
              </w:rPr>
              <w:t>Z009</w:t>
            </w:r>
          </w:p>
        </w:tc>
        <w:tc>
          <w:tcPr>
            <w:tcW w:w="1860" w:type="dxa"/>
            <w:tcMar>
              <w:top w:w="0" w:type="dxa"/>
              <w:bottom w:w="0" w:type="dxa"/>
            </w:tcMar>
            <w:vAlign w:val="center"/>
          </w:tcPr>
          <w:p w14:paraId="3C589829" w14:textId="77777777" w:rsidR="005379E3" w:rsidRDefault="00A46138">
            <w:pPr>
              <w:keepNext/>
              <w:keepLines/>
              <w:spacing w:after="0" w:line="240" w:lineRule="auto"/>
              <w:jc w:val="right"/>
            </w:pPr>
            <w:r>
              <w:rPr>
                <w:sz w:val="18"/>
              </w:rPr>
              <w:t>99,00</w:t>
            </w:r>
          </w:p>
        </w:tc>
        <w:tc>
          <w:tcPr>
            <w:tcW w:w="1860" w:type="dxa"/>
            <w:tcMar>
              <w:top w:w="0" w:type="dxa"/>
              <w:bottom w:w="0" w:type="dxa"/>
            </w:tcMar>
            <w:vAlign w:val="center"/>
          </w:tcPr>
          <w:p w14:paraId="3C58982A" w14:textId="77777777" w:rsidR="005379E3" w:rsidRDefault="00A46138">
            <w:pPr>
              <w:keepNext/>
              <w:keepLines/>
              <w:spacing w:after="0" w:line="240" w:lineRule="auto"/>
              <w:jc w:val="right"/>
            </w:pPr>
            <w:r>
              <w:rPr>
                <w:sz w:val="18"/>
              </w:rPr>
              <w:t>101,00</w:t>
            </w:r>
          </w:p>
        </w:tc>
        <w:tc>
          <w:tcPr>
            <w:tcW w:w="700" w:type="dxa"/>
            <w:tcMar>
              <w:top w:w="0" w:type="dxa"/>
              <w:bottom w:w="0" w:type="dxa"/>
            </w:tcMar>
            <w:vAlign w:val="center"/>
          </w:tcPr>
          <w:p w14:paraId="3C58982B" w14:textId="77777777" w:rsidR="005379E3" w:rsidRDefault="00A46138">
            <w:pPr>
              <w:keepNext/>
              <w:keepLines/>
              <w:spacing w:after="0" w:line="240" w:lineRule="auto"/>
              <w:jc w:val="right"/>
            </w:pPr>
            <w:r>
              <w:rPr>
                <w:sz w:val="18"/>
              </w:rPr>
              <w:t>102,0</w:t>
            </w:r>
          </w:p>
        </w:tc>
      </w:tr>
    </w:tbl>
    <w:p w14:paraId="3C58982D" w14:textId="77777777" w:rsidR="005379E3" w:rsidRDefault="005379E3">
      <w:pPr>
        <w:spacing w:after="0"/>
      </w:pPr>
    </w:p>
    <w:p w14:paraId="3C58982E" w14:textId="77777777" w:rsidR="005379E3" w:rsidRDefault="00A46138">
      <w:pPr>
        <w:spacing w:line="240" w:lineRule="auto"/>
        <w:jc w:val="both"/>
      </w:pPr>
      <w:r>
        <w:t>Veći broj zaposlenih (pomoćnici u nastavi, zamjene za bolovanja) u odnosu na prethodno izvještajno razdoblje.</w:t>
      </w:r>
    </w:p>
    <w:p w14:paraId="3C58982F" w14:textId="77777777" w:rsidR="005379E3" w:rsidRDefault="005379E3"/>
    <w:p w14:paraId="3C589830" w14:textId="77777777" w:rsidR="005379E3" w:rsidRDefault="00A46138">
      <w:pPr>
        <w:keepNext/>
        <w:spacing w:line="240" w:lineRule="auto"/>
        <w:jc w:val="center"/>
      </w:pPr>
      <w:r>
        <w:rPr>
          <w:b/>
          <w:sz w:val="28"/>
        </w:rPr>
        <w:t>Izvještaj o obvezama</w:t>
      </w:r>
    </w:p>
    <w:p w14:paraId="3C589831" w14:textId="77777777" w:rsidR="005379E3" w:rsidRDefault="00A46138">
      <w:pPr>
        <w:keepNext/>
        <w:spacing w:line="240" w:lineRule="auto"/>
        <w:jc w:val="center"/>
      </w:pPr>
      <w:r>
        <w:rPr>
          <w:sz w:val="28"/>
        </w:rPr>
        <w:t>Bilješka 44.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379E3" w14:paraId="3C589837" w14:textId="77777777">
        <w:trPr>
          <w:cantSplit/>
        </w:trPr>
        <w:tc>
          <w:tcPr>
            <w:tcW w:w="700" w:type="dxa"/>
            <w:shd w:val="clear" w:color="auto" w:fill="E7F0F9"/>
            <w:tcMar>
              <w:top w:w="0" w:type="dxa"/>
              <w:bottom w:w="0" w:type="dxa"/>
            </w:tcMar>
            <w:vAlign w:val="center"/>
          </w:tcPr>
          <w:p w14:paraId="3C589832"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833"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834"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835" w14:textId="77777777" w:rsidR="005379E3" w:rsidRDefault="00A46138">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C589836" w14:textId="77777777" w:rsidR="005379E3" w:rsidRDefault="00A46138">
            <w:pPr>
              <w:keepNext/>
              <w:keepLines/>
              <w:spacing w:after="0" w:line="240" w:lineRule="auto"/>
              <w:jc w:val="center"/>
            </w:pPr>
            <w:r>
              <w:rPr>
                <w:b/>
                <w:sz w:val="18"/>
              </w:rPr>
              <w:t>Indeks (%)</w:t>
            </w:r>
          </w:p>
        </w:tc>
      </w:tr>
      <w:tr w:rsidR="005379E3" w14:paraId="3C58983D" w14:textId="77777777">
        <w:trPr>
          <w:cantSplit/>
          <w:trHeight w:val="560"/>
        </w:trPr>
        <w:tc>
          <w:tcPr>
            <w:tcW w:w="700" w:type="dxa"/>
            <w:tcMar>
              <w:top w:w="0" w:type="dxa"/>
              <w:bottom w:w="0" w:type="dxa"/>
            </w:tcMar>
            <w:vAlign w:val="center"/>
          </w:tcPr>
          <w:p w14:paraId="3C589838" w14:textId="77777777" w:rsidR="005379E3" w:rsidRDefault="005379E3">
            <w:pPr>
              <w:keepNext/>
              <w:keepLines/>
              <w:spacing w:after="0" w:line="240" w:lineRule="auto"/>
            </w:pPr>
          </w:p>
        </w:tc>
        <w:tc>
          <w:tcPr>
            <w:tcW w:w="3180" w:type="dxa"/>
            <w:tcMar>
              <w:top w:w="0" w:type="dxa"/>
              <w:bottom w:w="0" w:type="dxa"/>
            </w:tcMar>
            <w:vAlign w:val="center"/>
          </w:tcPr>
          <w:p w14:paraId="3C589839" w14:textId="77777777" w:rsidR="005379E3" w:rsidRDefault="00A46138">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3C58983A" w14:textId="77777777" w:rsidR="005379E3" w:rsidRDefault="00A46138">
            <w:pPr>
              <w:keepNext/>
              <w:keepLines/>
              <w:spacing w:after="0" w:line="240" w:lineRule="auto"/>
            </w:pPr>
            <w:r>
              <w:rPr>
                <w:sz w:val="18"/>
              </w:rPr>
              <w:t>V001</w:t>
            </w:r>
          </w:p>
        </w:tc>
        <w:tc>
          <w:tcPr>
            <w:tcW w:w="1860" w:type="dxa"/>
            <w:tcMar>
              <w:top w:w="0" w:type="dxa"/>
              <w:bottom w:w="0" w:type="dxa"/>
            </w:tcMar>
            <w:vAlign w:val="center"/>
          </w:tcPr>
          <w:p w14:paraId="3C58983B" w14:textId="77777777" w:rsidR="005379E3" w:rsidRDefault="00A46138">
            <w:pPr>
              <w:keepNext/>
              <w:keepLines/>
              <w:spacing w:after="0" w:line="240" w:lineRule="auto"/>
              <w:jc w:val="right"/>
            </w:pPr>
            <w:r>
              <w:rPr>
                <w:sz w:val="18"/>
              </w:rPr>
              <w:t>280.424,19</w:t>
            </w:r>
          </w:p>
        </w:tc>
        <w:tc>
          <w:tcPr>
            <w:tcW w:w="700" w:type="dxa"/>
            <w:tcMar>
              <w:top w:w="0" w:type="dxa"/>
              <w:bottom w:w="0" w:type="dxa"/>
            </w:tcMar>
            <w:vAlign w:val="center"/>
          </w:tcPr>
          <w:p w14:paraId="3C58983C" w14:textId="77777777" w:rsidR="005379E3" w:rsidRDefault="00A46138">
            <w:pPr>
              <w:keepNext/>
              <w:keepLines/>
              <w:spacing w:after="0" w:line="240" w:lineRule="auto"/>
              <w:jc w:val="right"/>
            </w:pPr>
            <w:r>
              <w:rPr>
                <w:sz w:val="18"/>
              </w:rPr>
              <w:t>-</w:t>
            </w:r>
          </w:p>
        </w:tc>
      </w:tr>
    </w:tbl>
    <w:p w14:paraId="3C58983E" w14:textId="77777777" w:rsidR="005379E3" w:rsidRDefault="005379E3">
      <w:pPr>
        <w:spacing w:after="0"/>
      </w:pPr>
    </w:p>
    <w:p w14:paraId="3C58983F" w14:textId="77777777" w:rsidR="005379E3" w:rsidRDefault="00A46138">
      <w:pPr>
        <w:spacing w:line="240" w:lineRule="auto"/>
        <w:jc w:val="both"/>
      </w:pPr>
      <w:r>
        <w:t>Stanje obveza 1. siječnja iznosi 28.424,19 eura, a odnosi se na obveze nastale u mjesecu prosincu 2024. godine podmirene u siječnju 2025. godine.  Stanje 1. siječnja sadrži i obveze prema državnom proračunu za bolovanja preko 42 dana (5.529,00 eura) te obveze za povrat u državni proračun za više uplaćena sredstva za prehranu učenika (1.991,21 eura).</w:t>
      </w:r>
    </w:p>
    <w:p w14:paraId="3C589840" w14:textId="77777777" w:rsidR="005379E3" w:rsidRDefault="005379E3"/>
    <w:p w14:paraId="3C589841" w14:textId="77777777" w:rsidR="005379E3" w:rsidRDefault="00A46138">
      <w:pPr>
        <w:keepNext/>
        <w:spacing w:line="240" w:lineRule="auto"/>
        <w:jc w:val="center"/>
      </w:pPr>
      <w:r>
        <w:rPr>
          <w:sz w:val="28"/>
        </w:rPr>
        <w:lastRenderedPageBreak/>
        <w:t>Bilješka 45.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379E3" w14:paraId="3C589847" w14:textId="77777777">
        <w:trPr>
          <w:cantSplit/>
        </w:trPr>
        <w:tc>
          <w:tcPr>
            <w:tcW w:w="700" w:type="dxa"/>
            <w:shd w:val="clear" w:color="auto" w:fill="E7F0F9"/>
            <w:tcMar>
              <w:top w:w="0" w:type="dxa"/>
              <w:bottom w:w="0" w:type="dxa"/>
            </w:tcMar>
            <w:vAlign w:val="center"/>
          </w:tcPr>
          <w:p w14:paraId="3C589842"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843"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844"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845" w14:textId="77777777" w:rsidR="005379E3" w:rsidRDefault="00A46138">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C589846" w14:textId="77777777" w:rsidR="005379E3" w:rsidRDefault="00A46138">
            <w:pPr>
              <w:keepNext/>
              <w:keepLines/>
              <w:spacing w:after="0" w:line="240" w:lineRule="auto"/>
              <w:jc w:val="center"/>
            </w:pPr>
            <w:r>
              <w:rPr>
                <w:b/>
                <w:sz w:val="18"/>
              </w:rPr>
              <w:t>Indeks (%)</w:t>
            </w:r>
          </w:p>
        </w:tc>
      </w:tr>
      <w:tr w:rsidR="005379E3" w14:paraId="3C58984D" w14:textId="77777777">
        <w:trPr>
          <w:cantSplit/>
          <w:trHeight w:val="560"/>
        </w:trPr>
        <w:tc>
          <w:tcPr>
            <w:tcW w:w="700" w:type="dxa"/>
            <w:tcMar>
              <w:top w:w="0" w:type="dxa"/>
              <w:bottom w:w="0" w:type="dxa"/>
            </w:tcMar>
            <w:vAlign w:val="center"/>
          </w:tcPr>
          <w:p w14:paraId="3C589848" w14:textId="77777777" w:rsidR="005379E3" w:rsidRDefault="005379E3">
            <w:pPr>
              <w:keepNext/>
              <w:keepLines/>
              <w:spacing w:after="0" w:line="240" w:lineRule="auto"/>
            </w:pPr>
          </w:p>
        </w:tc>
        <w:tc>
          <w:tcPr>
            <w:tcW w:w="3180" w:type="dxa"/>
            <w:tcMar>
              <w:top w:w="0" w:type="dxa"/>
              <w:bottom w:w="0" w:type="dxa"/>
            </w:tcMar>
            <w:vAlign w:val="center"/>
          </w:tcPr>
          <w:p w14:paraId="3C589849" w14:textId="77777777" w:rsidR="005379E3" w:rsidRDefault="00A46138">
            <w:pPr>
              <w:keepNext/>
              <w:keepLines/>
              <w:spacing w:after="0" w:line="240" w:lineRule="auto"/>
            </w:pPr>
            <w:r>
              <w:rPr>
                <w:sz w:val="18"/>
              </w:rPr>
              <w:t>Međusobne obveze subjekata općeg proračuna</w:t>
            </w:r>
          </w:p>
        </w:tc>
        <w:tc>
          <w:tcPr>
            <w:tcW w:w="700" w:type="dxa"/>
            <w:tcMar>
              <w:top w:w="0" w:type="dxa"/>
              <w:bottom w:w="0" w:type="dxa"/>
            </w:tcMar>
            <w:vAlign w:val="center"/>
          </w:tcPr>
          <w:p w14:paraId="3C58984A" w14:textId="77777777" w:rsidR="005379E3" w:rsidRDefault="00A46138">
            <w:pPr>
              <w:keepNext/>
              <w:keepLines/>
              <w:spacing w:after="0" w:line="240" w:lineRule="auto"/>
            </w:pPr>
            <w:r>
              <w:rPr>
                <w:sz w:val="18"/>
              </w:rPr>
              <w:t>V003</w:t>
            </w:r>
          </w:p>
        </w:tc>
        <w:tc>
          <w:tcPr>
            <w:tcW w:w="1860" w:type="dxa"/>
            <w:tcMar>
              <w:top w:w="0" w:type="dxa"/>
              <w:bottom w:w="0" w:type="dxa"/>
            </w:tcMar>
            <w:vAlign w:val="center"/>
          </w:tcPr>
          <w:p w14:paraId="3C58984B" w14:textId="77777777" w:rsidR="005379E3" w:rsidRDefault="00A46138">
            <w:pPr>
              <w:keepNext/>
              <w:keepLines/>
              <w:spacing w:after="0" w:line="240" w:lineRule="auto"/>
              <w:jc w:val="right"/>
            </w:pPr>
            <w:r>
              <w:rPr>
                <w:sz w:val="18"/>
              </w:rPr>
              <w:t>28.283,65</w:t>
            </w:r>
          </w:p>
        </w:tc>
        <w:tc>
          <w:tcPr>
            <w:tcW w:w="700" w:type="dxa"/>
            <w:tcMar>
              <w:top w:w="0" w:type="dxa"/>
              <w:bottom w:w="0" w:type="dxa"/>
            </w:tcMar>
            <w:vAlign w:val="center"/>
          </w:tcPr>
          <w:p w14:paraId="3C58984C" w14:textId="77777777" w:rsidR="005379E3" w:rsidRDefault="00A46138">
            <w:pPr>
              <w:keepNext/>
              <w:keepLines/>
              <w:spacing w:after="0" w:line="240" w:lineRule="auto"/>
              <w:jc w:val="right"/>
            </w:pPr>
            <w:r>
              <w:rPr>
                <w:sz w:val="18"/>
              </w:rPr>
              <w:t>-</w:t>
            </w:r>
          </w:p>
        </w:tc>
      </w:tr>
    </w:tbl>
    <w:p w14:paraId="3C58984E" w14:textId="77777777" w:rsidR="005379E3" w:rsidRDefault="005379E3">
      <w:pPr>
        <w:spacing w:after="0"/>
      </w:pPr>
    </w:p>
    <w:p w14:paraId="3C58984F" w14:textId="77777777" w:rsidR="005379E3" w:rsidRDefault="00A46138">
      <w:pPr>
        <w:spacing w:line="240" w:lineRule="auto"/>
        <w:jc w:val="both"/>
      </w:pPr>
      <w:r>
        <w:t>Povećanje obveza u izvještajnom razdoblju odnosi se na obveze prema državnom proračunu za bolovanje preko 42 dana (7.792,46 eura), obveza za povrat u državni proračun pogrešno isplaćenog regresa (300,00 eura), obveza za povrat u državni proračun za više primljena sredstva za nabavu udžbenika  (271,18 eura), obveza za povrat u državni proračun za više uplaćena sredstva za prehranu učenika (14.181,79 eura) te obveze prema Gradu (5.738,22 eura).</w:t>
      </w:r>
    </w:p>
    <w:p w14:paraId="3C589850" w14:textId="77777777" w:rsidR="005379E3" w:rsidRDefault="005379E3"/>
    <w:p w14:paraId="3C589851" w14:textId="77777777" w:rsidR="005379E3" w:rsidRDefault="00A46138">
      <w:pPr>
        <w:keepNext/>
        <w:spacing w:line="240" w:lineRule="auto"/>
        <w:jc w:val="center"/>
      </w:pPr>
      <w:r>
        <w:rPr>
          <w:sz w:val="28"/>
        </w:rPr>
        <w:t>Bilješka 46.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379E3" w14:paraId="3C589857" w14:textId="77777777">
        <w:trPr>
          <w:cantSplit/>
        </w:trPr>
        <w:tc>
          <w:tcPr>
            <w:tcW w:w="700" w:type="dxa"/>
            <w:shd w:val="clear" w:color="auto" w:fill="E7F0F9"/>
            <w:tcMar>
              <w:top w:w="0" w:type="dxa"/>
              <w:bottom w:w="0" w:type="dxa"/>
            </w:tcMar>
            <w:vAlign w:val="center"/>
          </w:tcPr>
          <w:p w14:paraId="3C589852"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853"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854"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855" w14:textId="77777777" w:rsidR="005379E3" w:rsidRDefault="00A46138">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C589856" w14:textId="77777777" w:rsidR="005379E3" w:rsidRDefault="00A46138">
            <w:pPr>
              <w:keepNext/>
              <w:keepLines/>
              <w:spacing w:after="0" w:line="240" w:lineRule="auto"/>
              <w:jc w:val="center"/>
            </w:pPr>
            <w:r>
              <w:rPr>
                <w:b/>
                <w:sz w:val="18"/>
              </w:rPr>
              <w:t>Indeks (%)</w:t>
            </w:r>
          </w:p>
        </w:tc>
      </w:tr>
      <w:tr w:rsidR="005379E3" w14:paraId="3C58985D" w14:textId="77777777">
        <w:trPr>
          <w:cantSplit/>
          <w:trHeight w:val="560"/>
        </w:trPr>
        <w:tc>
          <w:tcPr>
            <w:tcW w:w="700" w:type="dxa"/>
            <w:tcMar>
              <w:top w:w="0" w:type="dxa"/>
              <w:bottom w:w="0" w:type="dxa"/>
            </w:tcMar>
            <w:vAlign w:val="center"/>
          </w:tcPr>
          <w:p w14:paraId="3C589858" w14:textId="77777777" w:rsidR="005379E3" w:rsidRDefault="005379E3">
            <w:pPr>
              <w:keepNext/>
              <w:keepLines/>
              <w:spacing w:after="0" w:line="240" w:lineRule="auto"/>
            </w:pPr>
          </w:p>
        </w:tc>
        <w:tc>
          <w:tcPr>
            <w:tcW w:w="3180" w:type="dxa"/>
            <w:tcMar>
              <w:top w:w="0" w:type="dxa"/>
              <w:bottom w:w="0" w:type="dxa"/>
            </w:tcMar>
            <w:vAlign w:val="center"/>
          </w:tcPr>
          <w:p w14:paraId="3C589859" w14:textId="77777777" w:rsidR="005379E3" w:rsidRDefault="00A46138">
            <w:pPr>
              <w:keepNext/>
              <w:keepLines/>
              <w:spacing w:after="0" w:line="240" w:lineRule="auto"/>
            </w:pPr>
            <w:r>
              <w:rPr>
                <w:sz w:val="18"/>
              </w:rPr>
              <w:t>Međusobne obveze subjekata općeg proračuna</w:t>
            </w:r>
          </w:p>
        </w:tc>
        <w:tc>
          <w:tcPr>
            <w:tcW w:w="700" w:type="dxa"/>
            <w:tcMar>
              <w:top w:w="0" w:type="dxa"/>
              <w:bottom w:w="0" w:type="dxa"/>
            </w:tcMar>
            <w:vAlign w:val="center"/>
          </w:tcPr>
          <w:p w14:paraId="3C58985A" w14:textId="77777777" w:rsidR="005379E3" w:rsidRDefault="00A46138">
            <w:pPr>
              <w:keepNext/>
              <w:keepLines/>
              <w:spacing w:after="0" w:line="240" w:lineRule="auto"/>
            </w:pPr>
            <w:r>
              <w:rPr>
                <w:sz w:val="18"/>
              </w:rPr>
              <w:t>V005</w:t>
            </w:r>
          </w:p>
        </w:tc>
        <w:tc>
          <w:tcPr>
            <w:tcW w:w="1860" w:type="dxa"/>
            <w:tcMar>
              <w:top w:w="0" w:type="dxa"/>
              <w:bottom w:w="0" w:type="dxa"/>
            </w:tcMar>
            <w:vAlign w:val="center"/>
          </w:tcPr>
          <w:p w14:paraId="3C58985B" w14:textId="77777777" w:rsidR="005379E3" w:rsidRDefault="00A46138">
            <w:pPr>
              <w:keepNext/>
              <w:keepLines/>
              <w:spacing w:after="0" w:line="240" w:lineRule="auto"/>
              <w:jc w:val="right"/>
            </w:pPr>
            <w:r>
              <w:rPr>
                <w:sz w:val="18"/>
              </w:rPr>
              <w:t>26.652,04</w:t>
            </w:r>
          </w:p>
        </w:tc>
        <w:tc>
          <w:tcPr>
            <w:tcW w:w="700" w:type="dxa"/>
            <w:tcMar>
              <w:top w:w="0" w:type="dxa"/>
              <w:bottom w:w="0" w:type="dxa"/>
            </w:tcMar>
            <w:vAlign w:val="center"/>
          </w:tcPr>
          <w:p w14:paraId="3C58985C" w14:textId="77777777" w:rsidR="005379E3" w:rsidRDefault="00A46138">
            <w:pPr>
              <w:keepNext/>
              <w:keepLines/>
              <w:spacing w:after="0" w:line="240" w:lineRule="auto"/>
              <w:jc w:val="right"/>
            </w:pPr>
            <w:r>
              <w:rPr>
                <w:sz w:val="18"/>
              </w:rPr>
              <w:t>-</w:t>
            </w:r>
          </w:p>
        </w:tc>
      </w:tr>
    </w:tbl>
    <w:p w14:paraId="3C58985E" w14:textId="77777777" w:rsidR="005379E3" w:rsidRDefault="005379E3">
      <w:pPr>
        <w:spacing w:after="0"/>
      </w:pPr>
    </w:p>
    <w:p w14:paraId="3C58985F" w14:textId="77777777" w:rsidR="005379E3" w:rsidRDefault="00A46138">
      <w:pPr>
        <w:spacing w:line="240" w:lineRule="auto"/>
        <w:jc w:val="both"/>
      </w:pPr>
      <w:r>
        <w:t>Podmirene su obveze  u iznosu 26.652,04 eura (sredstva za prehranu učenika 16.173,00 eura, obveze prema nadležnom proračunu 5.738,22 eura te obveze za povrat u državni proračun za udžbenike i pogrešno isplaćeni regres u iznosu 571,18 eura) osim obveza prema državnom proračunu za bolovanja preko 42 dana koje su zatvorene u djelomičnom iznosu prema primljenim Uputama u iznosu 4.169,64 eura.</w:t>
      </w:r>
    </w:p>
    <w:p w14:paraId="3C589860" w14:textId="77777777" w:rsidR="005379E3" w:rsidRDefault="005379E3"/>
    <w:p w14:paraId="3C589861" w14:textId="77777777" w:rsidR="005379E3" w:rsidRDefault="00A46138">
      <w:pPr>
        <w:keepNext/>
        <w:spacing w:line="240" w:lineRule="auto"/>
        <w:jc w:val="center"/>
      </w:pPr>
      <w:r>
        <w:rPr>
          <w:sz w:val="28"/>
        </w:rPr>
        <w:t>Bilješka 47.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379E3" w14:paraId="3C589867" w14:textId="77777777">
        <w:trPr>
          <w:cantSplit/>
        </w:trPr>
        <w:tc>
          <w:tcPr>
            <w:tcW w:w="700" w:type="dxa"/>
            <w:shd w:val="clear" w:color="auto" w:fill="E7F0F9"/>
            <w:tcMar>
              <w:top w:w="0" w:type="dxa"/>
              <w:bottom w:w="0" w:type="dxa"/>
            </w:tcMar>
            <w:vAlign w:val="center"/>
          </w:tcPr>
          <w:p w14:paraId="3C589862"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863"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864"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865" w14:textId="77777777" w:rsidR="005379E3" w:rsidRDefault="00A46138">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C589866" w14:textId="77777777" w:rsidR="005379E3" w:rsidRDefault="00A46138">
            <w:pPr>
              <w:keepNext/>
              <w:keepLines/>
              <w:spacing w:after="0" w:line="240" w:lineRule="auto"/>
              <w:jc w:val="center"/>
            </w:pPr>
            <w:r>
              <w:rPr>
                <w:b/>
                <w:sz w:val="18"/>
              </w:rPr>
              <w:t>Indeks (%)</w:t>
            </w:r>
          </w:p>
        </w:tc>
      </w:tr>
      <w:tr w:rsidR="005379E3" w14:paraId="3C58986D" w14:textId="77777777">
        <w:trPr>
          <w:cantSplit/>
          <w:trHeight w:val="560"/>
        </w:trPr>
        <w:tc>
          <w:tcPr>
            <w:tcW w:w="700" w:type="dxa"/>
            <w:tcMar>
              <w:top w:w="0" w:type="dxa"/>
              <w:bottom w:w="0" w:type="dxa"/>
            </w:tcMar>
            <w:vAlign w:val="center"/>
          </w:tcPr>
          <w:p w14:paraId="3C589868" w14:textId="77777777" w:rsidR="005379E3" w:rsidRDefault="005379E3">
            <w:pPr>
              <w:keepNext/>
              <w:keepLines/>
              <w:spacing w:after="0" w:line="240" w:lineRule="auto"/>
            </w:pPr>
          </w:p>
        </w:tc>
        <w:tc>
          <w:tcPr>
            <w:tcW w:w="3180" w:type="dxa"/>
            <w:tcMar>
              <w:top w:w="0" w:type="dxa"/>
              <w:bottom w:w="0" w:type="dxa"/>
            </w:tcMar>
            <w:vAlign w:val="center"/>
          </w:tcPr>
          <w:p w14:paraId="3C589869" w14:textId="77777777" w:rsidR="005379E3" w:rsidRDefault="00A46138">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14:paraId="3C58986A" w14:textId="77777777" w:rsidR="005379E3" w:rsidRDefault="00A46138">
            <w:pPr>
              <w:keepNext/>
              <w:keepLines/>
              <w:spacing w:after="0" w:line="240" w:lineRule="auto"/>
            </w:pPr>
            <w:r>
              <w:rPr>
                <w:sz w:val="18"/>
              </w:rPr>
              <w:t>V006</w:t>
            </w:r>
          </w:p>
        </w:tc>
        <w:tc>
          <w:tcPr>
            <w:tcW w:w="1860" w:type="dxa"/>
            <w:tcMar>
              <w:top w:w="0" w:type="dxa"/>
              <w:bottom w:w="0" w:type="dxa"/>
            </w:tcMar>
            <w:vAlign w:val="center"/>
          </w:tcPr>
          <w:p w14:paraId="3C58986B" w14:textId="77777777" w:rsidR="005379E3" w:rsidRDefault="00A46138">
            <w:pPr>
              <w:keepNext/>
              <w:keepLines/>
              <w:spacing w:after="0" w:line="240" w:lineRule="auto"/>
              <w:jc w:val="right"/>
            </w:pPr>
            <w:r>
              <w:rPr>
                <w:sz w:val="18"/>
              </w:rPr>
              <w:t>297.991,71</w:t>
            </w:r>
          </w:p>
        </w:tc>
        <w:tc>
          <w:tcPr>
            <w:tcW w:w="700" w:type="dxa"/>
            <w:tcMar>
              <w:top w:w="0" w:type="dxa"/>
              <w:bottom w:w="0" w:type="dxa"/>
            </w:tcMar>
            <w:vAlign w:val="center"/>
          </w:tcPr>
          <w:p w14:paraId="3C58986C" w14:textId="77777777" w:rsidR="005379E3" w:rsidRDefault="00A46138">
            <w:pPr>
              <w:keepNext/>
              <w:keepLines/>
              <w:spacing w:after="0" w:line="240" w:lineRule="auto"/>
              <w:jc w:val="right"/>
            </w:pPr>
            <w:r>
              <w:rPr>
                <w:sz w:val="18"/>
              </w:rPr>
              <w:t>-</w:t>
            </w:r>
          </w:p>
        </w:tc>
      </w:tr>
    </w:tbl>
    <w:p w14:paraId="3C58986E" w14:textId="77777777" w:rsidR="005379E3" w:rsidRDefault="005379E3">
      <w:pPr>
        <w:spacing w:after="0"/>
      </w:pPr>
    </w:p>
    <w:p w14:paraId="3C58986F" w14:textId="77777777" w:rsidR="005379E3" w:rsidRDefault="00A46138">
      <w:pPr>
        <w:spacing w:line="240" w:lineRule="auto"/>
        <w:jc w:val="both"/>
      </w:pPr>
      <w:r>
        <w:t>Stanje obveza na kraju izvještajnog razdoblja- stanje obveza na 30.6.2025. godine iznosi 297.991,71 eura. Iskazano stanje obveza na kraju izvještajnog razdoblja odnosi se na nedospjele obveze u iznosu 293.130,53 eura i dospjele obveze u iznosu 4.861,18 eura.</w:t>
      </w:r>
    </w:p>
    <w:p w14:paraId="3C589870" w14:textId="77777777" w:rsidR="005379E3" w:rsidRDefault="005379E3"/>
    <w:p w14:paraId="3C589871" w14:textId="77777777" w:rsidR="005379E3" w:rsidRDefault="00A46138">
      <w:pPr>
        <w:keepNext/>
        <w:spacing w:line="240" w:lineRule="auto"/>
        <w:jc w:val="center"/>
      </w:pPr>
      <w:r>
        <w:rPr>
          <w:sz w:val="28"/>
        </w:rPr>
        <w:t>Bilješka 48.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379E3" w14:paraId="3C589877" w14:textId="77777777">
        <w:trPr>
          <w:cantSplit/>
        </w:trPr>
        <w:tc>
          <w:tcPr>
            <w:tcW w:w="700" w:type="dxa"/>
            <w:shd w:val="clear" w:color="auto" w:fill="E7F0F9"/>
            <w:tcMar>
              <w:top w:w="0" w:type="dxa"/>
              <w:bottom w:w="0" w:type="dxa"/>
            </w:tcMar>
            <w:vAlign w:val="center"/>
          </w:tcPr>
          <w:p w14:paraId="3C589872"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873"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874"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875" w14:textId="77777777" w:rsidR="005379E3" w:rsidRDefault="00A46138">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C589876" w14:textId="77777777" w:rsidR="005379E3" w:rsidRDefault="00A46138">
            <w:pPr>
              <w:keepNext/>
              <w:keepLines/>
              <w:spacing w:after="0" w:line="240" w:lineRule="auto"/>
              <w:jc w:val="center"/>
            </w:pPr>
            <w:r>
              <w:rPr>
                <w:b/>
                <w:sz w:val="18"/>
              </w:rPr>
              <w:t>Indeks (%)</w:t>
            </w:r>
          </w:p>
        </w:tc>
      </w:tr>
      <w:tr w:rsidR="005379E3" w14:paraId="3C58987D" w14:textId="77777777">
        <w:trPr>
          <w:cantSplit/>
          <w:trHeight w:val="560"/>
        </w:trPr>
        <w:tc>
          <w:tcPr>
            <w:tcW w:w="700" w:type="dxa"/>
            <w:tcMar>
              <w:top w:w="0" w:type="dxa"/>
              <w:bottom w:w="0" w:type="dxa"/>
            </w:tcMar>
            <w:vAlign w:val="center"/>
          </w:tcPr>
          <w:p w14:paraId="3C589878" w14:textId="77777777" w:rsidR="005379E3" w:rsidRDefault="005379E3">
            <w:pPr>
              <w:keepNext/>
              <w:keepLines/>
              <w:spacing w:after="0" w:line="240" w:lineRule="auto"/>
            </w:pPr>
          </w:p>
        </w:tc>
        <w:tc>
          <w:tcPr>
            <w:tcW w:w="3180" w:type="dxa"/>
            <w:tcMar>
              <w:top w:w="0" w:type="dxa"/>
              <w:bottom w:w="0" w:type="dxa"/>
            </w:tcMar>
            <w:vAlign w:val="center"/>
          </w:tcPr>
          <w:p w14:paraId="3C589879" w14:textId="77777777" w:rsidR="005379E3" w:rsidRDefault="00A46138">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3C58987A" w14:textId="77777777" w:rsidR="005379E3" w:rsidRDefault="00A46138">
            <w:pPr>
              <w:keepNext/>
              <w:keepLines/>
              <w:spacing w:after="0" w:line="240" w:lineRule="auto"/>
            </w:pPr>
            <w:r>
              <w:rPr>
                <w:sz w:val="18"/>
              </w:rPr>
              <w:t>V007</w:t>
            </w:r>
          </w:p>
        </w:tc>
        <w:tc>
          <w:tcPr>
            <w:tcW w:w="1860" w:type="dxa"/>
            <w:tcMar>
              <w:top w:w="0" w:type="dxa"/>
              <w:bottom w:w="0" w:type="dxa"/>
            </w:tcMar>
            <w:vAlign w:val="center"/>
          </w:tcPr>
          <w:p w14:paraId="3C58987B" w14:textId="77777777" w:rsidR="005379E3" w:rsidRDefault="00A46138">
            <w:pPr>
              <w:keepNext/>
              <w:keepLines/>
              <w:spacing w:after="0" w:line="240" w:lineRule="auto"/>
              <w:jc w:val="right"/>
            </w:pPr>
            <w:r>
              <w:rPr>
                <w:sz w:val="18"/>
              </w:rPr>
              <w:t>4.861,18</w:t>
            </w:r>
          </w:p>
        </w:tc>
        <w:tc>
          <w:tcPr>
            <w:tcW w:w="700" w:type="dxa"/>
            <w:tcMar>
              <w:top w:w="0" w:type="dxa"/>
              <w:bottom w:w="0" w:type="dxa"/>
            </w:tcMar>
            <w:vAlign w:val="center"/>
          </w:tcPr>
          <w:p w14:paraId="3C58987C" w14:textId="77777777" w:rsidR="005379E3" w:rsidRDefault="00A46138">
            <w:pPr>
              <w:keepNext/>
              <w:keepLines/>
              <w:spacing w:after="0" w:line="240" w:lineRule="auto"/>
              <w:jc w:val="right"/>
            </w:pPr>
            <w:r>
              <w:rPr>
                <w:sz w:val="18"/>
              </w:rPr>
              <w:t>-</w:t>
            </w:r>
          </w:p>
        </w:tc>
      </w:tr>
    </w:tbl>
    <w:p w14:paraId="3C58987E" w14:textId="77777777" w:rsidR="005379E3" w:rsidRDefault="005379E3">
      <w:pPr>
        <w:spacing w:after="0"/>
      </w:pPr>
    </w:p>
    <w:p w14:paraId="3C58987F" w14:textId="77777777" w:rsidR="005379E3" w:rsidRDefault="00A46138">
      <w:pPr>
        <w:spacing w:line="240" w:lineRule="auto"/>
        <w:jc w:val="both"/>
      </w:pPr>
      <w:r>
        <w:t>Dospjele obveze u iznosu 4.861,18 eura odnose se na rashode nastale tijekom mjeseca lipnja s datumom dospijeća do 30.6.2025. Uplata za dospjele rashode očekuje se tijekom mjeseca srpnja 2025. godine.</w:t>
      </w:r>
    </w:p>
    <w:p w14:paraId="3C589880" w14:textId="77777777" w:rsidR="005379E3" w:rsidRDefault="005379E3"/>
    <w:p w14:paraId="3C589881" w14:textId="77777777" w:rsidR="005379E3" w:rsidRDefault="00A46138">
      <w:pPr>
        <w:keepNext/>
        <w:spacing w:line="240" w:lineRule="auto"/>
        <w:jc w:val="center"/>
      </w:pPr>
      <w:r>
        <w:rPr>
          <w:sz w:val="28"/>
        </w:rPr>
        <w:t>Bilješka 49.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379E3" w14:paraId="3C589887" w14:textId="77777777">
        <w:trPr>
          <w:cantSplit/>
        </w:trPr>
        <w:tc>
          <w:tcPr>
            <w:tcW w:w="700" w:type="dxa"/>
            <w:shd w:val="clear" w:color="auto" w:fill="E7F0F9"/>
            <w:tcMar>
              <w:top w:w="0" w:type="dxa"/>
              <w:bottom w:w="0" w:type="dxa"/>
            </w:tcMar>
            <w:vAlign w:val="center"/>
          </w:tcPr>
          <w:p w14:paraId="3C589882" w14:textId="77777777" w:rsidR="005379E3" w:rsidRDefault="00A4613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C589883" w14:textId="77777777" w:rsidR="005379E3" w:rsidRDefault="00A4613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589884" w14:textId="77777777" w:rsidR="005379E3" w:rsidRDefault="00A4613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589885" w14:textId="77777777" w:rsidR="005379E3" w:rsidRDefault="00A46138">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C589886" w14:textId="77777777" w:rsidR="005379E3" w:rsidRDefault="00A46138">
            <w:pPr>
              <w:keepNext/>
              <w:keepLines/>
              <w:spacing w:after="0" w:line="240" w:lineRule="auto"/>
              <w:jc w:val="center"/>
            </w:pPr>
            <w:r>
              <w:rPr>
                <w:b/>
                <w:sz w:val="18"/>
              </w:rPr>
              <w:t>Indeks (%)</w:t>
            </w:r>
          </w:p>
        </w:tc>
      </w:tr>
      <w:tr w:rsidR="005379E3" w14:paraId="3C58988D" w14:textId="77777777">
        <w:trPr>
          <w:cantSplit/>
          <w:trHeight w:val="560"/>
        </w:trPr>
        <w:tc>
          <w:tcPr>
            <w:tcW w:w="700" w:type="dxa"/>
            <w:tcMar>
              <w:top w:w="0" w:type="dxa"/>
              <w:bottom w:w="0" w:type="dxa"/>
            </w:tcMar>
            <w:vAlign w:val="center"/>
          </w:tcPr>
          <w:p w14:paraId="3C589888" w14:textId="77777777" w:rsidR="005379E3" w:rsidRDefault="005379E3">
            <w:pPr>
              <w:keepNext/>
              <w:keepLines/>
              <w:spacing w:after="0" w:line="240" w:lineRule="auto"/>
            </w:pPr>
          </w:p>
        </w:tc>
        <w:tc>
          <w:tcPr>
            <w:tcW w:w="3180" w:type="dxa"/>
            <w:tcMar>
              <w:top w:w="0" w:type="dxa"/>
              <w:bottom w:w="0" w:type="dxa"/>
            </w:tcMar>
            <w:vAlign w:val="center"/>
          </w:tcPr>
          <w:p w14:paraId="3C589889" w14:textId="77777777" w:rsidR="005379E3" w:rsidRDefault="00A46138">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14:paraId="3C58988A" w14:textId="77777777" w:rsidR="005379E3" w:rsidRDefault="00A46138">
            <w:pPr>
              <w:keepNext/>
              <w:keepLines/>
              <w:spacing w:after="0" w:line="240" w:lineRule="auto"/>
            </w:pPr>
            <w:r>
              <w:rPr>
                <w:sz w:val="18"/>
              </w:rPr>
              <w:t>V009</w:t>
            </w:r>
          </w:p>
        </w:tc>
        <w:tc>
          <w:tcPr>
            <w:tcW w:w="1860" w:type="dxa"/>
            <w:tcMar>
              <w:top w:w="0" w:type="dxa"/>
              <w:bottom w:w="0" w:type="dxa"/>
            </w:tcMar>
            <w:vAlign w:val="center"/>
          </w:tcPr>
          <w:p w14:paraId="3C58988B" w14:textId="77777777" w:rsidR="005379E3" w:rsidRDefault="00A46138">
            <w:pPr>
              <w:keepNext/>
              <w:keepLines/>
              <w:spacing w:after="0" w:line="240" w:lineRule="auto"/>
              <w:jc w:val="right"/>
            </w:pPr>
            <w:r>
              <w:rPr>
                <w:sz w:val="18"/>
              </w:rPr>
              <w:t>293.130,53</w:t>
            </w:r>
          </w:p>
        </w:tc>
        <w:tc>
          <w:tcPr>
            <w:tcW w:w="700" w:type="dxa"/>
            <w:tcMar>
              <w:top w:w="0" w:type="dxa"/>
              <w:bottom w:w="0" w:type="dxa"/>
            </w:tcMar>
            <w:vAlign w:val="center"/>
          </w:tcPr>
          <w:p w14:paraId="3C58988C" w14:textId="77777777" w:rsidR="005379E3" w:rsidRDefault="00A46138">
            <w:pPr>
              <w:keepNext/>
              <w:keepLines/>
              <w:spacing w:after="0" w:line="240" w:lineRule="auto"/>
              <w:jc w:val="right"/>
            </w:pPr>
            <w:r>
              <w:rPr>
                <w:sz w:val="18"/>
              </w:rPr>
              <w:t>-</w:t>
            </w:r>
          </w:p>
        </w:tc>
      </w:tr>
    </w:tbl>
    <w:p w14:paraId="3C58988E" w14:textId="77777777" w:rsidR="005379E3" w:rsidRDefault="005379E3">
      <w:pPr>
        <w:spacing w:after="0"/>
      </w:pPr>
    </w:p>
    <w:p w14:paraId="3C58988F" w14:textId="6430C4CB" w:rsidR="005379E3" w:rsidRDefault="00A46138">
      <w:pPr>
        <w:spacing w:line="240" w:lineRule="auto"/>
        <w:jc w:val="both"/>
      </w:pPr>
      <w:r>
        <w:t xml:space="preserve">Stanje nedospjelih obveza na kraju izvještajnog razdoblja iznosi 293.130,53 eura, a odnosi se na obveze za zaposlene (248.055,24 eura – plaća za lipanj 2025. godine koja </w:t>
      </w:r>
      <w:r w:rsidRPr="00137C30">
        <w:t xml:space="preserve">je isplaćena </w:t>
      </w:r>
      <w:r w:rsidR="00DB3C42" w:rsidRPr="00137C30">
        <w:t>u srpnju</w:t>
      </w:r>
      <w:r w:rsidRPr="00137C30">
        <w:t xml:space="preserve"> 2025. godine</w:t>
      </w:r>
      <w:r>
        <w:t>), međusobne obveze proračunskih korisnika tj. obveze prema državnom proračunu za bolovanja preko 42 dana (9.151,82 eura), obveze za materijalne rashode (33.820,47 eura), obveze za jamčevne pologe za redovito plaćanje (2.103,00 eura).</w:t>
      </w:r>
    </w:p>
    <w:p w14:paraId="3C589890" w14:textId="77777777" w:rsidR="005379E3" w:rsidRDefault="005379E3"/>
    <w:sectPr w:rsidR="00537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379E3"/>
    <w:rsid w:val="00137C30"/>
    <w:rsid w:val="005379E3"/>
    <w:rsid w:val="00A46138"/>
    <w:rsid w:val="00DB3C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94DC"/>
  <w15:docId w15:val="{D7B75CBB-C5D9-4E2D-8E9B-780AE7B6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3344</Words>
  <Characters>19063</Characters>
  <Application>Microsoft Office Word</Application>
  <DocSecurity>0</DocSecurity>
  <Lines>158</Lines>
  <Paragraphs>44</Paragraphs>
  <ScaleCrop>false</ScaleCrop>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Andreja Jandroković</cp:lastModifiedBy>
  <cp:revision>4</cp:revision>
  <dcterms:created xsi:type="dcterms:W3CDTF">2025-07-09T08:48:00Z</dcterms:created>
  <dcterms:modified xsi:type="dcterms:W3CDTF">2025-07-09T08:50:00Z</dcterms:modified>
</cp:coreProperties>
</file>